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Properties of Real Numbers </w:t>
      </w:r>
    </w:p>
    <w:p w:rsidR="00000000" w:rsidDel="00000000" w:rsidP="00000000" w:rsidRDefault="00000000" w:rsidRPr="00000000" w14:paraId="00000002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Properties of Addition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3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Associative property of addition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 + b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+ c = a +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b + c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00"/>
          <w:tab w:val="left" w:leader="none" w:pos="4320"/>
        </w:tabs>
        <w:spacing w:before="13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 xml:space="preserve">(2 + 3) + 4 = 2 + (3 + 4)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3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Commutative property of addition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 + b = b +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320"/>
        </w:tabs>
        <w:spacing w:before="134" w:lineRule="auto"/>
        <w:ind w:left="36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ab/>
        <w:t xml:space="preserve">2 + 3 = 3 + 2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3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Additive identity property of 0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 +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0 +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00"/>
          <w:tab w:val="left" w:leader="none" w:pos="4320"/>
        </w:tabs>
        <w:spacing w:before="13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ab/>
        <w:tab/>
        <w:t xml:space="preserve">3 + 0 = 0 + 3 =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15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Existence of additive inverses</w:t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C">
      <w:pPr>
        <w:spacing w:before="115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every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there exists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–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 that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+ (–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 = (–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=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320"/>
        </w:tabs>
        <w:spacing w:before="13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  <w:t xml:space="preserve">2 +(-2) = (-2) + 2 =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Properties of Multiplication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3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Associative property of multiplication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 x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c = 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x (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320"/>
        </w:tabs>
        <w:spacing w:before="13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 xml:space="preserve">(2 x 3) x 4 = 2 x (3 x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3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Commutative property of multiplication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b = b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320"/>
        </w:tabs>
        <w:spacing w:before="13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ab/>
        <w:t xml:space="preserve">2 x 3 = 3 x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3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Multiplicative identity property of 1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x 1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1 x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320"/>
        </w:tabs>
        <w:spacing w:before="13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ab/>
        <w:t xml:space="preserve">3 x 1 = 1 x 3 =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15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Existence of multiplicative inverses</w:t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8">
      <w:pPr>
        <w:spacing w:before="115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every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a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vertAlign w:val="baseline"/>
              <w:rtl w:val="0"/>
            </w:rPr>
            <w:t xml:space="preserve">≠ 0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there exists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1/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 that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34" w:lineRule="auto"/>
        <w:ind w:left="360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x 1/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= 1/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=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320"/>
        </w:tabs>
        <w:spacing w:before="13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 xml:space="preserve">2 x 1/2 = 1/2 x 2 =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Linking multiplication and addition: the ninth property</w:t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Distributive property of multiplication over addition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i w:val="1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x (b + c) = (a x b) + (a x c)</w:t>
      </w:r>
    </w:p>
    <w:p w:rsidR="00000000" w:rsidDel="00000000" w:rsidP="00000000" w:rsidRDefault="00000000" w:rsidRPr="00000000" w14:paraId="00000020">
      <w:pPr>
        <w:spacing w:line="276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ab/>
        <w:tab/>
        <w:t xml:space="preserve">a(b+c) = ab + ac</w:t>
      </w:r>
    </w:p>
    <w:p w:rsidR="00000000" w:rsidDel="00000000" w:rsidP="00000000" w:rsidRDefault="00000000" w:rsidRPr="00000000" w14:paraId="00000021">
      <w:pPr>
        <w:spacing w:line="276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3(2 + 5) = 3(2) + 5(5)</w:t>
      </w:r>
    </w:p>
    <w:p w:rsidR="00000000" w:rsidDel="00000000" w:rsidP="00000000" w:rsidRDefault="00000000" w:rsidRPr="00000000" w14:paraId="00000022">
      <w:pPr>
        <w:ind w:firstLine="72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From Humphreys, C. &amp; Parker, R. (2015).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Making number talks matter: Developing mathematical practices and deepening understanding. </w:t>
      </w:r>
      <w:r w:rsidDel="00000000" w:rsidR="00000000" w:rsidRPr="00000000">
        <w:rPr>
          <w:rFonts w:ascii="Arial" w:cs="Arial" w:eastAsia="Arial" w:hAnsi="Arial"/>
          <w:rtl w:val="0"/>
        </w:rPr>
        <w:t xml:space="preserve">Stenhouse Publishers.</w:t>
      </w:r>
    </w:p>
    <w:sectPr>
      <w:pgSz w:h="15840" w:w="12240" w:orient="portrait"/>
      <w:pgMar w:bottom="1224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F56160"/>
    <w:pPr>
      <w:spacing w:after="100" w:afterAutospacing="1" w:before="100" w:beforeAutospacing="1"/>
    </w:pPr>
    <w:rPr>
      <w:rFonts w:ascii="Times" w:cs="Times New Roman" w:hAnsi="Times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TRF1ESamKVWNy6kOKFqWZuEJA==">CgMxLjAaJAoBMBIfCh0IB0IZCgVBcmlhbBIQQXJpYWwgVW5pY29kZSBNUzIIaC5namRneHM4AHIhMVlDX2F5SHlDSU52NDkySGZWNXR4Rkk5Snc4RnJXZnow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5256FFFE6474E9F4A1F5D16FB020B" ma:contentTypeVersion="14" ma:contentTypeDescription="Create a new document." ma:contentTypeScope="" ma:versionID="edb202a30c87a4b3b8713f6c1d2e5928">
  <xsd:schema xmlns:xsd="http://www.w3.org/2001/XMLSchema" xmlns:xs="http://www.w3.org/2001/XMLSchema" xmlns:p="http://schemas.microsoft.com/office/2006/metadata/properties" xmlns:ns2="95d34d65-a250-4cb0-bba3-9227d5f81723" xmlns:ns3="28b0818c-7c05-4c23-bf25-0c4cfc264c17" targetNamespace="http://schemas.microsoft.com/office/2006/metadata/properties" ma:root="true" ma:fieldsID="e5076a413ebfb31f10e82e2a5918083c" ns2:_="" ns3:_="">
    <xsd:import namespace="95d34d65-a250-4cb0-bba3-9227d5f81723"/>
    <xsd:import namespace="28b0818c-7c05-4c23-bf25-0c4cfc264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34d65-a250-4cb0-bba3-9227d5f81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818c-7c05-4c23-bf25-0c4cfc264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4b3d68-81d6-49b2-a871-09cb75c4ce84}" ma:internalName="TaxCatchAll" ma:showField="CatchAllData" ma:web="28b0818c-7c05-4c23-bf25-0c4cfc264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34d65-a250-4cb0-bba3-9227d5f81723">
      <Terms xmlns="http://schemas.microsoft.com/office/infopath/2007/PartnerControls"/>
    </lcf76f155ced4ddcb4097134ff3c332f>
    <TaxCatchAll xmlns="28b0818c-7c05-4c23-bf25-0c4cfc264c1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0256F30-FC29-462B-B0C3-21E05868685A}"/>
</file>

<file path=customXML/itemProps3.xml><?xml version="1.0" encoding="utf-8"?>
<ds:datastoreItem xmlns:ds="http://schemas.openxmlformats.org/officeDocument/2006/customXml" ds:itemID="{5765BC74-7238-49F2-814F-01323E4FC1BF}"/>
</file>

<file path=customXML/itemProps4.xml><?xml version="1.0" encoding="utf-8"?>
<ds:datastoreItem xmlns:ds="http://schemas.openxmlformats.org/officeDocument/2006/customXml" ds:itemID="{AF7CF935-910E-413A-AE2E-8B7C7008A14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Cunningham</dc:creator>
  <dcterms:created xsi:type="dcterms:W3CDTF">2014-02-18T20:42:00Z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0x0101007675256FFFE6474E9F4A1F5D16FB020B</vt:lpwstr>
  </property>
</Properties>
</file>