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Baccalaureate Leadership Council</w:t>
        <w:br w:type="textWrapping"/>
        <w:t xml:space="preserve">Fall 2024 General Meeting Tuesday Oct. 15</w:t>
      </w:r>
      <w:r w:rsidDel="00000000" w:rsidR="00000000" w:rsidRPr="00000000">
        <w:rPr>
          <w:rFonts w:ascii="Quattrocento Sans" w:cs="Quattrocento Sans" w:eastAsia="Quattrocento Sans" w:hAnsi="Quattrocento Sans"/>
          <w:vertAlign w:val="superscript"/>
          <w:rtl w:val="0"/>
        </w:rPr>
        <w:t xml:space="preserve">th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2024</w:t>
        <w:br w:type="textWrapping"/>
        <w:t xml:space="preserve">Skagit Valley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Call to Order 8:45 am.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Welcome: Dr. Villa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Housekeeping: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Acknowledgment that this is the first in-person meeting since 2019.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Update on Spring Meeting: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8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Tamra shared details about the upcoming merged meeting between WEC and BLC, scheduled for the spring in Yakima.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Introductions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Agenda Review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Treasurer Position: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Cindy Walker has accepted to run for the treasurer position.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spacing w:after="28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The call for candidates is still open, and a vote will take place tomorrow, October 16th.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Work Plans Presented by Tamra Gilc</w:t>
      </w: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Equity: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Dashboard: Questions were raised about the equity dashboard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Toolkit Creation:</w:t>
      </w:r>
    </w:p>
    <w:p w:rsidR="00000000" w:rsidDel="00000000" w:rsidP="00000000" w:rsidRDefault="00000000" w:rsidRPr="00000000" w14:paraId="00000015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Identify barriers for students.</w:t>
      </w:r>
    </w:p>
    <w:p w:rsidR="00000000" w:rsidDel="00000000" w:rsidP="00000000" w:rsidRDefault="00000000" w:rsidRPr="00000000" w14:paraId="00000016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Investigate funding for student graduates who need to pay for licensing.</w:t>
      </w:r>
    </w:p>
    <w:p w:rsidR="00000000" w:rsidDel="00000000" w:rsidP="00000000" w:rsidRDefault="00000000" w:rsidRPr="00000000" w14:paraId="00000017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Explore alternative educational plans.</w:t>
      </w:r>
    </w:p>
    <w:p w:rsidR="00000000" w:rsidDel="00000000" w:rsidP="00000000" w:rsidRDefault="00000000" w:rsidRPr="00000000" w14:paraId="00000018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Research best practices for marginalized students with AA degrees.</w:t>
      </w:r>
    </w:p>
    <w:p w:rsidR="00000000" w:rsidDel="00000000" w:rsidP="00000000" w:rsidRDefault="00000000" w:rsidRPr="00000000" w14:paraId="00000019">
      <w:pPr>
        <w:numPr>
          <w:ilvl w:val="0"/>
          <w:numId w:val="15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Discussion topics:</w:t>
      </w:r>
    </w:p>
    <w:p w:rsidR="00000000" w:rsidDel="00000000" w:rsidP="00000000" w:rsidRDefault="00000000" w:rsidRPr="00000000" w14:paraId="0000001A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What does access look like?</w:t>
      </w:r>
    </w:p>
    <w:p w:rsidR="00000000" w:rsidDel="00000000" w:rsidP="00000000" w:rsidRDefault="00000000" w:rsidRPr="00000000" w14:paraId="0000001B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How could micro-badging work for BAS programs?</w:t>
      </w:r>
    </w:p>
    <w:p w:rsidR="00000000" w:rsidDel="00000000" w:rsidP="00000000" w:rsidRDefault="00000000" w:rsidRPr="00000000" w14:paraId="0000001C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Marketing and its impact on application processes—are they creating barriers?</w:t>
      </w:r>
    </w:p>
    <w:p w:rsidR="00000000" w:rsidDel="00000000" w:rsidP="00000000" w:rsidRDefault="00000000" w:rsidRPr="00000000" w14:paraId="0000001D">
      <w:pPr>
        <w:numPr>
          <w:ilvl w:val="1"/>
          <w:numId w:val="15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Impact of increased tuition costs.</w:t>
      </w:r>
    </w:p>
    <w:p w:rsidR="00000000" w:rsidDel="00000000" w:rsidP="00000000" w:rsidRDefault="00000000" w:rsidRPr="00000000" w14:paraId="0000001E">
      <w:pPr>
        <w:numPr>
          <w:ilvl w:val="1"/>
          <w:numId w:val="15"/>
        </w:numPr>
        <w:spacing w:after="28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Peer mentors, and college success courses—do these talk about BAS programs?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Fonts w:ascii="Quattrocento Sans" w:cs="Quattrocento Sans" w:eastAsia="Quattrocento Sans" w:hAnsi="Quattrocento Sans"/>
          <w:u w:val="single"/>
          <w:rtl w:val="0"/>
        </w:rPr>
        <w:t xml:space="preserve">Marketing</w:t>
      </w:r>
      <w:r w:rsidDel="00000000" w:rsidR="00000000" w:rsidRPr="00000000">
        <w:rPr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Marketing Guidelines: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document review is ongoing, with plans to update language, moving away from deficit language toward best practices.</w:t>
      </w:r>
    </w:p>
    <w:p w:rsidR="00000000" w:rsidDel="00000000" w:rsidP="00000000" w:rsidRDefault="00000000" w:rsidRPr="00000000" w14:paraId="00000022">
      <w:pPr>
        <w:numPr>
          <w:ilvl w:val="0"/>
          <w:numId w:val="21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Service Area Rules:</w:t>
      </w:r>
    </w:p>
    <w:p w:rsidR="00000000" w:rsidDel="00000000" w:rsidP="00000000" w:rsidRDefault="00000000" w:rsidRPr="00000000" w14:paraId="00000023">
      <w:pPr>
        <w:numPr>
          <w:ilvl w:val="1"/>
          <w:numId w:val="2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Ken recommended approaching issues with kindness.</w:t>
      </w:r>
    </w:p>
    <w:p w:rsidR="00000000" w:rsidDel="00000000" w:rsidP="00000000" w:rsidRDefault="00000000" w:rsidRPr="00000000" w14:paraId="00000024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Canvas Module Creation for marketing materials</w:t>
      </w:r>
    </w:p>
    <w:p w:rsidR="00000000" w:rsidDel="00000000" w:rsidP="00000000" w:rsidRDefault="00000000" w:rsidRPr="00000000" w14:paraId="00000025">
      <w:pPr>
        <w:numPr>
          <w:ilvl w:val="1"/>
          <w:numId w:val="2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 new Canvas module will be created to allow participants to upload and share content.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Statewide Marketing Campaign:</w:t>
      </w:r>
    </w:p>
    <w:p w:rsidR="00000000" w:rsidDel="00000000" w:rsidP="00000000" w:rsidRDefault="00000000" w:rsidRPr="00000000" w14:paraId="00000027">
      <w:pPr>
        <w:numPr>
          <w:ilvl w:val="1"/>
          <w:numId w:val="2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Group discussion on how to initiate a statewide campaign.</w:t>
      </w:r>
    </w:p>
    <w:p w:rsidR="00000000" w:rsidDel="00000000" w:rsidP="00000000" w:rsidRDefault="00000000" w:rsidRPr="00000000" w14:paraId="00000028">
      <w:pPr>
        <w:numPr>
          <w:ilvl w:val="1"/>
          <w:numId w:val="2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Budget considerations.</w:t>
      </w:r>
    </w:p>
    <w:p w:rsidR="00000000" w:rsidDel="00000000" w:rsidP="00000000" w:rsidRDefault="00000000" w:rsidRPr="00000000" w14:paraId="00000029">
      <w:pPr>
        <w:numPr>
          <w:ilvl w:val="1"/>
          <w:numId w:val="21"/>
        </w:numPr>
        <w:spacing w:after="0" w:before="0" w:line="240" w:lineRule="auto"/>
        <w:ind w:left="144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April is Community College Month – the group will work to align the campaign for this month.</w:t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Ken is updating the marketing PDF; participants are asked to check their links and send updates to Ken.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u w:val="single"/>
          <w:rtl w:val="0"/>
        </w:rPr>
        <w:t xml:space="preserve">Articulation and System Alignment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Creating a repository of current articulation agreements, which will be shared via Canvas.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Articulation to Masters Programs: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universities are expressing interest in creating statewide MOUs for master’s articulation.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 Alignment and Best Practices. Example: The Behavioral Health Group's effort to establish a common course.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Discussions on fostering a community of practice, identifying available resources, and seeking support from the State Board.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Advisory Committees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survey request was presented, with results to be reviewed and shared during the winter meeting.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Discussions on whether advisory committees should be required and what this structure would look like.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goal is not to create more bureaucracy but to elevate the role of advisory committees and leverage their input.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Possible creation of a repository for advisory committee work to share practices.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 Market Tools: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Inquiry about access to tools like LightCast Data.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Policy: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 Approval Process: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Reviewing the current BAS approval process and comparing it to the AA program approval request (PAR).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plan to bring a recommendation at the winter meeting to move to IC approval, reducing the approval process from three steps to two steps.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 Ed List: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revision of the General Education list.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Consideration of the quantitative standard and its alignment with specific programs (e.g., math, statistics, physics).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Discussions on whether quantitative requirements should be decided locally or if engineering courses could be added.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Upper Division Requirements: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Should a set number be established to create consistency across programs?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on upper-level certificates and inserting the new library rubric into the application process.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CCBA Quality Framework Presentation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Overview of CCBA thought paper and quality elements presented with outline of activity presented by Sunaina Virendra, Ken Hang and Colleen Pawlicki.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Padlet App used for collaborative activity to gather thoughts, questions, areas missing and ideas about the nine elements of quality.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top three topics were then discussed in more detail.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Noah Overby Dashboard Presentation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Overview of Dashboard function and troubleshooting recommendations presented, followed by a hands-on activity with some discussion on what attendees noticed when using the dashboard.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Hot Topics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Hybrid learning has varying interpretations and applications.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Exploration of different opportunities and methods for experiential learning.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importance of collaboration and communication – managing inquiries and providing correct information and resources.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Emphasis on the need for subject matter experts.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Better integration with the Student Services Council.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on the tuition discrepancy; the issue is being reviewed, with plans to include changes in the next tuition schedule. Ken and Val will follow up with their contact at BAC.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of the Workforce: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of gainful employment and BAS faculty vocational certification.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faculty are vocationally certified, while others are not; typically, core course instructors are required to have certification, but it may not be necessary for non-core instructors.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Baccalaureate Leadership Council</w:t>
        <w:br w:type="textWrapping"/>
        <w:t xml:space="preserve">Fall 2024 Meeting Wednesday Oct. 16</w:t>
      </w:r>
      <w:r w:rsidDel="00000000" w:rsidR="00000000" w:rsidRPr="00000000">
        <w:rPr>
          <w:rFonts w:ascii="Quattrocento Sans" w:cs="Quattrocento Sans" w:eastAsia="Quattrocento Sans" w:hAnsi="Quattrocento Sans"/>
          <w:vertAlign w:val="superscript"/>
          <w:rtl w:val="0"/>
        </w:rPr>
        <w:t xml:space="preserve">th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2024</w:t>
        <w:br w:type="textWrapping"/>
        <w:t xml:space="preserve">Skagit Valley College</w:t>
      </w:r>
    </w:p>
    <w:p w:rsidR="00000000" w:rsidDel="00000000" w:rsidP="00000000" w:rsidRDefault="00000000" w:rsidRPr="00000000" w14:paraId="0000005C">
      <w:pPr>
        <w:spacing w:after="280" w:before="28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Call to Order: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br w:type="textWrapping"/>
        <w:t xml:space="preserve">Meeting called to order at 9:05 AM.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Introductions and Agenda Overview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Approval of Minutes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Motion: Christie Crawford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Second: Shannon Reedy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Outcome: Motion passed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Treasurer Role Appointment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Cindy nominated to take on the treasurer role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Motion: Shannon Reedy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Second: Christie Crawford</w:t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Outcome: Motion passed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Treasurer's Report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Current Balance: $15,630.31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Fall Expenses: $1,344.00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Motion to Approve: Shannon Reedy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Second: Lea Ann Simpson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Outcome: Motion passed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Bylaws Review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Revision focused on updates to BLC preamble and language changes.</w:t>
      </w:r>
    </w:p>
    <w:p w:rsidR="00000000" w:rsidDel="00000000" w:rsidP="00000000" w:rsidRDefault="00000000" w:rsidRPr="00000000" w14:paraId="00000074">
      <w:pPr>
        <w:numPr>
          <w:ilvl w:val="0"/>
          <w:numId w:val="12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Agreed changes made, and in consideration of time a decision to take a break and revisit in the afternoon was made.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SBCTC Updates – Ken Hang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WA Student Experience Survey:</w:t>
        <w:br w:type="textWrapping"/>
        <w:t xml:space="preserve">Survey to be distributed Oct. 28 – Nov. 22. It is a required survey, and all institutions are encouraged to promote participation. Common messaging is available.</w:t>
        <w:br w:type="textWrapping"/>
        <w:t xml:space="preserve">Partners: Western and State Board Data Team</w:t>
        <w:br w:type="textWrapping"/>
        <w:t xml:space="preserve">IRB approval granted.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Institutional Review Board (IRB):</w:t>
        <w:br w:type="textWrapping"/>
        <w:t xml:space="preserve">The State Board is developing a system-level IRB for institutions that lack one. Expected launch is January.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OER and Low-Cost Textbook Savings:</w:t>
        <w:br w:type="textWrapping"/>
        <w:t xml:space="preserve">Total savings approximately $19 million.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Gainful Employment Regulations:</w:t>
        <w:br w:type="textWrapping"/>
        <w:t xml:space="preserve">Compliance deadline extended to Jan. 15, 2025.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Career Launch Endorsement:</w:t>
        <w:br w:type="textWrapping"/>
        <w:t xml:space="preserve">Career Launch Endorsement information and streamlined application process are available on the CCW website.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Course Sharing:</w:t>
        <w:br w:type="textWrapping"/>
        <w:t xml:space="preserve">The procurement process for a course-sharing platform is progressing, with the RFP to begin on Oct. 1, 2024. The goal is to select a platform by the end of Fall 2024. There will be no upfront software cost to colleges, though instructional costs will apply later. Pilot programs include CS.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AI in Teaching and Learning:</w:t>
        <w:br w:type="textWrapping"/>
        <w:t xml:space="preserve">The State Board is actively working on policy development to address AI’s impact on education.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BSCS Allocation:</w:t>
        <w:br w:type="textWrapping"/>
        <w:t xml:space="preserve">Funds will be allocated in the fourth distribution. Institutions must track spending and report back in Spring 2025, including design, implementation, recruitment, equipment, and student support.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Accessibility Regulations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br w:type="textWrapping"/>
        <w:t xml:space="preserve">All materials must be accessible by April 2026. The State Board will offer support.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0" w:before="280" w:line="240" w:lineRule="auto"/>
        <w:rPr>
          <w:rFonts w:ascii="Quattrocento Sans" w:cs="Quattrocento Sans" w:eastAsia="Quattrocento Sans" w:hAnsi="Quattrocento Sans"/>
          <w:b w:val="1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IC (Instructional Council) Update – Connie Smejkal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4"/>
        </w:numPr>
        <w:spacing w:after="28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 updates at this time.</w:t>
        <w:br w:type="textWrapping"/>
        <w:t xml:space="preserve">The fall meeting is scheduled for next week.</w:t>
        <w:br w:type="textWrapping"/>
        <w:t xml:space="preserve">Val’s Comment:</w:t>
        <w:br w:type="textWrapping"/>
        <w:t xml:space="preserve">E-learning liaisons often face challenges attending all meetings. It may be beneficial to review and adjust which liaisons are essential. IC will gather written documentation from liaisons to share.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WEC (Workforce Education Council)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pacing w:after="28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 liaison is present.</w:t>
        <w:br w:type="textWrapping"/>
        <w:t xml:space="preserve">Discussion on possibly restructuring the WEC’s role.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Articulation &amp; Transfer Council (ATC) – Chris Chen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spacing w:after="28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Not meeting until next month.</w:t>
        <w:br w:type="textWrapping"/>
        <w:t xml:space="preserve">Last spring, discussions were held on AI in education.</w:t>
        <w:br w:type="textWrapping"/>
        <w:t xml:space="preserve">There is confusion regarding common course requests, especially in Prof/Tech courses, and how they should be processed.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RPC (Research and Planning Council) – Kelley Sadler</w:t>
      </w:r>
    </w:p>
    <w:p w:rsidR="00000000" w:rsidDel="00000000" w:rsidP="00000000" w:rsidRDefault="00000000" w:rsidRPr="00000000" w14:paraId="0000008B">
      <w:pPr>
        <w:numPr>
          <w:ilvl w:val="0"/>
          <w:numId w:val="18"/>
        </w:numPr>
        <w:spacing w:after="28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New Carnegie Classifications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br w:type="textWrapping"/>
        <w:t xml:space="preserve">Awaiting new classifications from the federal government. Peer evaluations for NWCCU accreditation require both regional and national comparisons.</w:t>
        <w:br w:type="textWrapping"/>
        <w:t xml:space="preserve">Impact: Graduation rates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Library Leadership - Dawn Lowe-Wincentsen</w:t>
      </w:r>
    </w:p>
    <w:p w:rsidR="00000000" w:rsidDel="00000000" w:rsidP="00000000" w:rsidRDefault="00000000" w:rsidRPr="00000000" w14:paraId="0000008E">
      <w:pPr>
        <w:numPr>
          <w:ilvl w:val="0"/>
          <w:numId w:val="19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Joint eLearning and Library Meeting </w:t>
        <w:br w:type="textWrapping"/>
        <w:t xml:space="preserve">Title II ADA requirements (from DOJ, not Dept. of Ed) must be met within two years for accessibility compliance. This includes vendor-provided materials. Institutions should assemble teams for this project, with assistance from State IT personnel.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DOJ Compliance:</w:t>
        <w:br w:type="textWrapping"/>
        <w:t xml:space="preserve">Discussion on potentially sending a system-level letter to publishers for ADA compliance. Colleges may consider withdrawing from non-compliant vendors.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spacing w:after="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Six-Year Report – Andrew Tutor, Wenatchee:</w:t>
        <w:br w:type="textWrapping"/>
        <w:t xml:space="preserve">Wenatchee’s six-year report will be informational (traditionally a seven-year report). There may be site visits for some programs.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Anti-Racist Presentation:</w:t>
        <w:br w:type="textWrapping"/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Centers of Excellence – Dan Ferguson</w:t>
      </w:r>
    </w:p>
    <w:p w:rsidR="00000000" w:rsidDel="00000000" w:rsidP="00000000" w:rsidRDefault="00000000" w:rsidRPr="00000000" w14:paraId="00000094">
      <w:pPr>
        <w:numPr>
          <w:ilvl w:val="0"/>
          <w:numId w:val="20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Current Status:</w:t>
        <w:br w:type="textWrapping"/>
        <w:t xml:space="preserve">There are currently 12 centers, with a new center opening in Hospitality at Columbia Basin.</w:t>
        <w:br w:type="textWrapping"/>
        <w:t xml:space="preserve">An open position is available at the Aerospace Center of Excellence in Everett.</w:t>
        <w:br w:type="textWrapping"/>
        <w:t xml:space="preserve">Reminder: COEs are system-wide resources, not just for their host institutions.</w:t>
      </w:r>
    </w:p>
    <w:p w:rsidR="00000000" w:rsidDel="00000000" w:rsidP="00000000" w:rsidRDefault="00000000" w:rsidRPr="00000000" w14:paraId="00000095">
      <w:pPr>
        <w:numPr>
          <w:ilvl w:val="0"/>
          <w:numId w:val="20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Share-Out of Upcoming Events:</w:t>
        <w:br w:type="textWrapping"/>
        <w:t xml:space="preserve">Discussion on ensuring resources are disseminated to faculty and how BLC members can best benefit from COE resources.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Return to Bylaw Discussion</w:t>
      </w:r>
    </w:p>
    <w:p w:rsidR="00000000" w:rsidDel="00000000" w:rsidP="00000000" w:rsidRDefault="00000000" w:rsidRPr="00000000" w14:paraId="00000098">
      <w:pPr>
        <w:numPr>
          <w:ilvl w:val="0"/>
          <w:numId w:val="20"/>
        </w:numPr>
        <w:spacing w:after="0" w:before="28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Additional wordsmithing and discourse on language to remove, update or include.</w:t>
      </w:r>
    </w:p>
    <w:p w:rsidR="00000000" w:rsidDel="00000000" w:rsidP="00000000" w:rsidRDefault="00000000" w:rsidRPr="00000000" w14:paraId="00000099">
      <w:pPr>
        <w:numPr>
          <w:ilvl w:val="0"/>
          <w:numId w:val="20"/>
        </w:numPr>
        <w:spacing w:after="280" w:before="0" w:line="240" w:lineRule="auto"/>
        <w:ind w:left="720" w:hanging="360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Determined there was more to be done, the executive team would make additional changes and share-out before the winter meeting.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80" w:before="280" w:line="240" w:lineRule="auto"/>
        <w:rPr>
          <w:rFonts w:ascii="Quattrocento Sans" w:cs="Quattrocento Sans" w:eastAsia="Quattrocento Sans" w:hAnsi="Quattrocento Sans"/>
          <w:sz w:val="27"/>
          <w:szCs w:val="27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7"/>
          <w:szCs w:val="27"/>
          <w:rtl w:val="0"/>
        </w:rPr>
        <w:t xml:space="preserve">Adjournment</w:t>
      </w:r>
    </w:p>
    <w:p w:rsidR="00000000" w:rsidDel="00000000" w:rsidP="00000000" w:rsidRDefault="00000000" w:rsidRPr="00000000" w14:paraId="0000009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Meeting adjourned at 11:20 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280" w:line="24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65204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link w:val="Heading4Char"/>
    <w:uiPriority w:val="9"/>
    <w:qFormat w:val="1"/>
    <w:rsid w:val="00652045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65204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652045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652045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65204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844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440F"/>
  </w:style>
  <w:style w:type="paragraph" w:styleId="Footer">
    <w:name w:val="footer"/>
    <w:basedOn w:val="Normal"/>
    <w:link w:val="FooterChar"/>
    <w:uiPriority w:val="99"/>
    <w:unhideWhenUsed w:val="1"/>
    <w:rsid w:val="00F84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440F"/>
  </w:style>
  <w:style w:type="paragraph" w:styleId="Revision">
    <w:name w:val="Revision"/>
    <w:hidden w:val="1"/>
    <w:uiPriority w:val="99"/>
    <w:semiHidden w:val="1"/>
    <w:rsid w:val="00F8440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ev0X1BGLeILNwI+EtaUt6JdwA==">CgMxLjAyCGguZ2pkZ3hzMgloLjMwajB6bGw4AGonChRzdWdnZXN0LmQxMnVkdmpqOWN1eBIPVGFtcmEgR2lsY2hyaXN0aicKFHN1Z2dlc3QuYWcwc2wweDlzMTljEg9UYW1yYSBHaWxjaHJpc3RqJwoUc3VnZ2VzdC4xMDRzZTF6ZzltaDESD1RhbXJhIEdpbGNocmlzdGonChRzdWdnZXN0Lm4zaHoxOTNqZ2VuchIPVGFtcmEgR2lsY2hyaXN0ciExTEpmRVFlUzJyVUswazJ1Y2RKTHhHZHVjd1pwTGdSa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2024-10-15T23:52:00Z</dcterms:created>
  <dc:creator>Shawna Blue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0x01010082B7090CBEFEC7438AC36D00CBFC6CD2</vt:lpwstr>
  </property>
</Properties>
</file>