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Spring ATC Meeting April 9-10, 2024</w:t>
      </w:r>
    </w:p>
    <w:p w:rsidR="00000000" w:rsidDel="00000000" w:rsidP="00000000" w:rsidRDefault="00000000" w:rsidRPr="00000000" w14:paraId="00000002">
      <w:pPr>
        <w:jc w:val="center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Pierce College–Puyallup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1601 39th Ave. SE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Puyallup, WA 98374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College Center rm. 102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1PM-1:30PM –Greeting and Welcome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Housekeeping and overview Holly and Eddie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Land Acknowledgement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Dr. Chio Flores, (she/her) President of Puyallup campus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1:30–1:45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Call to Order (Jamie)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1:45–2:15    </w:t>
        <w:tab/>
        <w:t xml:space="preserve">Bridge to College Update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2:15-2:30     </w:t>
        <w:tab/>
        <w:t xml:space="preserve">Break</w:t>
      </w:r>
    </w:p>
    <w:p w:rsidR="00000000" w:rsidDel="00000000" w:rsidP="00000000" w:rsidRDefault="00000000" w:rsidRPr="00000000" w14:paraId="00000012">
      <w:pPr>
        <w:shd w:fill="ffffff" w:val="clear"/>
        <w:spacing w:after="220" w:before="220" w:lineRule="auto"/>
        <w:rPr/>
      </w:pPr>
      <w:r w:rsidDel="00000000" w:rsidR="00000000" w:rsidRPr="00000000">
        <w:rPr>
          <w:rtl w:val="0"/>
        </w:rPr>
        <w:t xml:space="preserve">2:30- 3:30    </w:t>
        <w:tab/>
        <w:t xml:space="preserve">Committees/workgroups 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hd w:fill="ffffff" w:val="clear"/>
        <w:spacing w:after="0" w:afterAutospacing="0" w:before="220" w:lineRule="auto"/>
        <w:ind w:left="216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  <w:t xml:space="preserve">Finish work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hd w:fill="ffffff" w:val="clear"/>
        <w:spacing w:before="0" w:beforeAutospacing="0" w:lineRule="auto"/>
        <w:ind w:left="216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  <w:t xml:space="preserve">Work Plan outline for 24-25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3:30-4:30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Report outs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Voting points for day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CS Degree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Psych&amp; 220 naming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6pm–No host dinner–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https://www.farm12.org/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3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April 10, 2024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8:30–9:00 am 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Breakfast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  <w:t xml:space="preserve">9:00–9:30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Call to order/daily overview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9:30-11:30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PD–AI with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Justin Lewis, English faculty at Olympic College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11:30-12:30  Lunch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12:30-2:30 PM–Business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President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Treasurer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SBCTC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Jamie Traugott/Val Sundby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Liaison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CBS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ICRC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Voting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Elections 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Vice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Secretary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Treasurer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Wrap up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2:45&gt; Deaning and Transfer 101</w:t>
      </w:r>
    </w:p>
    <w:p w:rsidR="00000000" w:rsidDel="00000000" w:rsidP="00000000" w:rsidRDefault="00000000" w:rsidRPr="00000000" w14:paraId="00000040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Join the executive board and state board reps for an open discussion of transfer and deaning topics.  Bring your questions and expertise to share.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rPr>
          <w:rFonts w:ascii="Calibri" w:cs="Calibri" w:eastAsia="Calibri" w:hAnsi="Calibri"/>
          <w:color w:val="1f497d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Pierce Guest WIFI credentials:</w:t>
      </w:r>
      <w:r w:rsidDel="00000000" w:rsidR="00000000" w:rsidRPr="00000000">
        <w:rPr>
          <w:rFonts w:ascii="Calibri" w:cs="Calibri" w:eastAsia="Calibri" w:hAnsi="Calibri"/>
          <w:color w:val="1f497d"/>
        </w:rPr>
        <w:drawing>
          <wp:inline distB="114300" distT="114300" distL="114300" distR="114300">
            <wp:extent cx="5943600" cy="30099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9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rPr>
          <w:rFonts w:ascii="Calibri" w:cs="Calibri" w:eastAsia="Calibri" w:hAnsi="Calibri"/>
          <w:color w:val="1f497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24242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pierce.ctc.edu/maps" TargetMode="External"/><Relationship Id="rId8" Type="http://schemas.openxmlformats.org/officeDocument/2006/relationships/hyperlink" Target="https://www.farm12.org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fxpsKxta7grabNIO6HXRGgLa0Q==">CgMxLjAyCGguZ2pkZ3hzMgloLjMwajB6bGw4AHIhMWFEMHR4Vjh6SVlWdUVoeWREX2RwY0N0a2lZLVJ5U2JT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