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59C1F" w14:textId="77777777" w:rsidR="00495095" w:rsidRDefault="00495095" w:rsidP="00057B5E">
      <w:r>
        <w:rPr>
          <w:rFonts w:ascii="Times New Roman"/>
          <w:noProof/>
          <w:sz w:val="20"/>
        </w:rPr>
        <w:drawing>
          <wp:inline distT="0" distB="0" distL="0" distR="0" wp14:anchorId="04B5D08C" wp14:editId="4E0E4C6C">
            <wp:extent cx="2196984" cy="7843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96984" cy="784383"/>
                    </a:xfrm>
                    <a:prstGeom prst="rect">
                      <a:avLst/>
                    </a:prstGeom>
                  </pic:spPr>
                </pic:pic>
              </a:graphicData>
            </a:graphic>
          </wp:inline>
        </w:drawing>
      </w:r>
    </w:p>
    <w:p w14:paraId="503303FD" w14:textId="375EC6AA" w:rsidR="00495095" w:rsidRDefault="00495095" w:rsidP="00C31803">
      <w:pPr>
        <w:spacing w:after="120" w:line="240" w:lineRule="auto"/>
        <w:jc w:val="center"/>
        <w:rPr>
          <w:rFonts w:cstheme="minorHAnsi"/>
          <w:sz w:val="36"/>
          <w:szCs w:val="36"/>
        </w:rPr>
      </w:pPr>
      <w:r w:rsidRPr="00494D0D">
        <w:rPr>
          <w:rFonts w:cstheme="minorHAnsi"/>
          <w:sz w:val="36"/>
          <w:szCs w:val="36"/>
        </w:rPr>
        <w:t>CUSTOMER ADVISORY ME</w:t>
      </w:r>
      <w:bookmarkStart w:id="0" w:name="CONTACT_INFORMATION"/>
      <w:bookmarkEnd w:id="0"/>
      <w:r w:rsidRPr="00494D0D">
        <w:rPr>
          <w:rFonts w:cstheme="minorHAnsi"/>
          <w:sz w:val="36"/>
          <w:szCs w:val="36"/>
        </w:rPr>
        <w:t xml:space="preserve">ETING </w:t>
      </w:r>
      <w:bookmarkStart w:id="1" w:name="Enrollment_Trends:_pre-recession_to_curr"/>
      <w:bookmarkStart w:id="2" w:name="State_of_Washington__State_Board_for_Com"/>
      <w:bookmarkStart w:id="3" w:name="Operating_Budget_Planning"/>
      <w:bookmarkStart w:id="4" w:name="Strategic_Enrollment_Plan_and_Enrollment"/>
      <w:bookmarkStart w:id="5" w:name="Peninsula_College_—_local_capital_expend"/>
      <w:bookmarkStart w:id="6" w:name="South_Seattle_College_requests_local_exp"/>
      <w:bookmarkStart w:id="7" w:name="Yakima_Valley_College_—_property_acquisi"/>
      <w:bookmarkStart w:id="8" w:name="ctcLink/Amazon_Web_Services_-Cloud_Servi"/>
      <w:bookmarkStart w:id="9" w:name="Student_Voice_–_Student_leadership_and_W"/>
      <w:bookmarkStart w:id="10" w:name="2020_Legislative_Agenda_Work_Session"/>
      <w:bookmarkStart w:id="11" w:name="2020_Legislative_Agenda_and_Priorities"/>
      <w:bookmarkEnd w:id="1"/>
      <w:bookmarkEnd w:id="2"/>
      <w:bookmarkEnd w:id="3"/>
      <w:bookmarkEnd w:id="4"/>
      <w:bookmarkEnd w:id="5"/>
      <w:bookmarkEnd w:id="6"/>
      <w:bookmarkEnd w:id="7"/>
      <w:bookmarkEnd w:id="8"/>
      <w:bookmarkEnd w:id="9"/>
      <w:bookmarkEnd w:id="10"/>
      <w:bookmarkEnd w:id="11"/>
      <w:r w:rsidR="00D11664">
        <w:rPr>
          <w:rFonts w:cstheme="minorHAnsi"/>
          <w:sz w:val="36"/>
          <w:szCs w:val="36"/>
        </w:rPr>
        <w:t>MINUTES</w:t>
      </w:r>
    </w:p>
    <w:p w14:paraId="6145E8A9" w14:textId="36E08F97" w:rsidR="00635305" w:rsidRPr="00635305" w:rsidRDefault="003020BD" w:rsidP="00C31803">
      <w:pPr>
        <w:spacing w:after="120" w:line="240" w:lineRule="auto"/>
        <w:jc w:val="center"/>
        <w:rPr>
          <w:rFonts w:cstheme="minorHAnsi"/>
          <w:sz w:val="28"/>
          <w:szCs w:val="28"/>
        </w:rPr>
      </w:pPr>
      <w:hyperlink r:id="rId8" w:history="1">
        <w:r w:rsidR="00635305" w:rsidRPr="003020BD">
          <w:rPr>
            <w:rStyle w:val="Hyperlink"/>
            <w:rFonts w:cstheme="minorHAnsi"/>
            <w:sz w:val="28"/>
            <w:szCs w:val="28"/>
          </w:rPr>
          <w:t>Meeting Recording</w:t>
        </w:r>
      </w:hyperlink>
    </w:p>
    <w:p w14:paraId="7294F83E" w14:textId="23A4F27C" w:rsidR="00F51058" w:rsidRPr="00494D0D" w:rsidRDefault="00F51058" w:rsidP="00F51058">
      <w:pPr>
        <w:spacing w:after="0" w:line="240" w:lineRule="auto"/>
        <w:jc w:val="center"/>
        <w:rPr>
          <w:rFonts w:cstheme="minorHAnsi"/>
          <w:sz w:val="24"/>
          <w:szCs w:val="24"/>
        </w:rPr>
      </w:pPr>
      <w:r>
        <w:rPr>
          <w:rFonts w:cstheme="minorHAnsi"/>
          <w:sz w:val="24"/>
          <w:szCs w:val="24"/>
        </w:rPr>
        <w:t xml:space="preserve">Tuesday, </w:t>
      </w:r>
      <w:r w:rsidR="00146422">
        <w:rPr>
          <w:rFonts w:cstheme="minorHAnsi"/>
          <w:sz w:val="24"/>
          <w:szCs w:val="24"/>
        </w:rPr>
        <w:t>October 22</w:t>
      </w:r>
      <w:r>
        <w:rPr>
          <w:rFonts w:cstheme="minorHAnsi"/>
          <w:sz w:val="24"/>
          <w:szCs w:val="24"/>
        </w:rPr>
        <w:t>, 2024</w:t>
      </w:r>
    </w:p>
    <w:p w14:paraId="758986E9" w14:textId="77777777" w:rsidR="00495095" w:rsidRPr="003B78D4" w:rsidRDefault="00495095" w:rsidP="00495095">
      <w:pPr>
        <w:spacing w:after="0"/>
        <w:ind w:left="920"/>
        <w:rPr>
          <w:rFonts w:cstheme="minorHAnsi"/>
          <w:sz w:val="16"/>
          <w:szCs w:val="16"/>
        </w:rPr>
      </w:pPr>
    </w:p>
    <w:tbl>
      <w:tblPr>
        <w:tblStyle w:val="TableGrid"/>
        <w:tblW w:w="11520" w:type="dxa"/>
        <w:tblInd w:w="-1085" w:type="dxa"/>
        <w:tblLook w:val="04A0" w:firstRow="1" w:lastRow="0" w:firstColumn="1" w:lastColumn="0" w:noHBand="0" w:noVBand="1"/>
      </w:tblPr>
      <w:tblGrid>
        <w:gridCol w:w="11520"/>
      </w:tblGrid>
      <w:tr w:rsidR="00D11664" w14:paraId="00674A1A" w14:textId="77777777" w:rsidTr="00D11664">
        <w:tc>
          <w:tcPr>
            <w:tcW w:w="11520" w:type="dxa"/>
            <w:shd w:val="clear" w:color="auto" w:fill="D5DCE4" w:themeFill="text2" w:themeFillTint="33"/>
          </w:tcPr>
          <w:p w14:paraId="617922C0" w14:textId="77777777" w:rsidR="00D11664" w:rsidRDefault="00D11664">
            <w:bookmarkStart w:id="12" w:name="_Hlk175911105"/>
            <w:r>
              <w:t>Item</w:t>
            </w:r>
          </w:p>
        </w:tc>
      </w:tr>
      <w:tr w:rsidR="00D11664" w:rsidRPr="00FB0487" w14:paraId="3D71EA66" w14:textId="77777777" w:rsidTr="00D11664">
        <w:tc>
          <w:tcPr>
            <w:tcW w:w="11520" w:type="dxa"/>
            <w:vAlign w:val="center"/>
          </w:tcPr>
          <w:p w14:paraId="0E8CBC67" w14:textId="679A4989" w:rsidR="00D11664" w:rsidRDefault="00D11664" w:rsidP="006C054E">
            <w:pPr>
              <w:pStyle w:val="TableParagraph"/>
              <w:spacing w:before="120"/>
              <w:ind w:left="0" w:right="29"/>
              <w:rPr>
                <w:rFonts w:asciiTheme="minorHAnsi" w:hAnsiTheme="minorHAnsi" w:cstheme="minorHAnsi"/>
              </w:rPr>
            </w:pPr>
            <w:r w:rsidRPr="00FB0487">
              <w:rPr>
                <w:rFonts w:asciiTheme="minorHAnsi" w:hAnsiTheme="minorHAnsi" w:cstheme="minorHAnsi"/>
              </w:rPr>
              <w:t>Call to Order</w:t>
            </w:r>
          </w:p>
          <w:p w14:paraId="5B962F5A" w14:textId="0AC88C41" w:rsidR="00FB21C4" w:rsidRPr="00FB21C4" w:rsidRDefault="00D11664" w:rsidP="00FB21C4">
            <w:pPr>
              <w:pStyle w:val="TableParagraph"/>
              <w:numPr>
                <w:ilvl w:val="0"/>
                <w:numId w:val="1"/>
              </w:numPr>
              <w:spacing w:after="120"/>
              <w:ind w:right="29"/>
              <w:rPr>
                <w:rFonts w:asciiTheme="minorHAnsi" w:hAnsiTheme="minorHAnsi" w:cstheme="minorHAnsi"/>
                <w:i/>
              </w:rPr>
            </w:pPr>
            <w:r w:rsidRPr="00FB0487">
              <w:rPr>
                <w:rFonts w:asciiTheme="minorHAnsi" w:hAnsiTheme="minorHAnsi" w:cstheme="minorHAnsi"/>
              </w:rPr>
              <w:t>Welcome and Introductions</w:t>
            </w:r>
            <w:r>
              <w:rPr>
                <w:rFonts w:asciiTheme="minorHAnsi" w:hAnsiTheme="minorHAnsi" w:cstheme="minorHAnsi"/>
              </w:rPr>
              <w:t xml:space="preserve"> - </w:t>
            </w:r>
            <w:r w:rsidRPr="00FB0487">
              <w:rPr>
                <w:rFonts w:asciiTheme="minorHAnsi" w:hAnsiTheme="minorHAnsi" w:cstheme="minorHAnsi"/>
                <w:i/>
              </w:rPr>
              <w:t>Paul Francis</w:t>
            </w:r>
            <w:r>
              <w:rPr>
                <w:rFonts w:asciiTheme="minorHAnsi" w:hAnsiTheme="minorHAnsi" w:cstheme="minorHAnsi"/>
                <w:i/>
              </w:rPr>
              <w:t>, Executive Director</w:t>
            </w:r>
          </w:p>
          <w:p w14:paraId="00CBE72A" w14:textId="77777777" w:rsidR="00FB21C4" w:rsidRDefault="00FB21C4" w:rsidP="00FB21C4">
            <w:pPr>
              <w:pStyle w:val="TableParagraph"/>
              <w:ind w:left="0" w:right="29"/>
              <w:rPr>
                <w:rFonts w:asciiTheme="minorHAnsi" w:hAnsiTheme="minorHAnsi" w:cstheme="minorHAnsi"/>
                <w:iCs/>
              </w:rPr>
            </w:pPr>
            <w:r>
              <w:rPr>
                <w:rFonts w:asciiTheme="minorHAnsi" w:hAnsiTheme="minorHAnsi" w:cstheme="minorHAnsi"/>
                <w:iCs/>
              </w:rPr>
              <w:t>Attendees:</w:t>
            </w:r>
          </w:p>
          <w:p w14:paraId="595F8DC7" w14:textId="51E3B641" w:rsidR="00FB21C4" w:rsidRPr="00FB21C4" w:rsidRDefault="00FB21C4" w:rsidP="00FB21C4">
            <w:pPr>
              <w:pStyle w:val="TableParagraph"/>
              <w:numPr>
                <w:ilvl w:val="0"/>
                <w:numId w:val="1"/>
              </w:numPr>
              <w:spacing w:after="120"/>
              <w:ind w:right="29"/>
              <w:rPr>
                <w:rFonts w:asciiTheme="minorHAnsi" w:hAnsiTheme="minorHAnsi" w:cstheme="minorHAnsi"/>
                <w:iCs/>
              </w:rPr>
            </w:pPr>
            <w:r>
              <w:rPr>
                <w:rFonts w:asciiTheme="minorHAnsi" w:hAnsiTheme="minorHAnsi" w:cstheme="minorHAnsi"/>
                <w:iCs/>
              </w:rPr>
              <w:t>Arlen Harris, Sam Herriot, Anna Olson, Joe Krels, Emmanuel Flores, Harry Birak, Maryann Braithwaite, William Belden, Paul Francis, Carolyn McKinnon, Gary Kamimura, Joe Wilcox, Michael Lee, Coutney Robinson, Annette Herup, Neil Strege, Kim Wheeler</w:t>
            </w:r>
          </w:p>
        </w:tc>
      </w:tr>
      <w:tr w:rsidR="00D11664" w:rsidRPr="00FB0487" w14:paraId="1C5742A5" w14:textId="77777777" w:rsidTr="00D11664">
        <w:tc>
          <w:tcPr>
            <w:tcW w:w="11520" w:type="dxa"/>
            <w:vAlign w:val="center"/>
          </w:tcPr>
          <w:p w14:paraId="0D561182" w14:textId="77777777" w:rsidR="00D11664" w:rsidRDefault="00D11664" w:rsidP="00415AD2">
            <w:pPr>
              <w:pStyle w:val="TableParagraph"/>
              <w:spacing w:before="120"/>
              <w:ind w:left="0" w:right="1440"/>
              <w:rPr>
                <w:rFonts w:asciiTheme="minorHAnsi" w:hAnsiTheme="minorHAnsi" w:cstheme="minorHAnsi"/>
              </w:rPr>
            </w:pPr>
            <w:r>
              <w:rPr>
                <w:rFonts w:asciiTheme="minorHAnsi" w:hAnsiTheme="minorHAnsi" w:cstheme="minorHAnsi"/>
              </w:rPr>
              <w:t xml:space="preserve">Action Items </w:t>
            </w:r>
            <w:r w:rsidRPr="00FB0487">
              <w:rPr>
                <w:rFonts w:asciiTheme="minorHAnsi" w:hAnsiTheme="minorHAnsi" w:cstheme="minorHAnsi"/>
              </w:rPr>
              <w:t xml:space="preserve">– </w:t>
            </w:r>
            <w:r w:rsidRPr="00FB0487">
              <w:rPr>
                <w:rFonts w:asciiTheme="minorHAnsi" w:hAnsiTheme="minorHAnsi" w:cstheme="minorHAnsi"/>
                <w:i/>
              </w:rPr>
              <w:t>Paul Francis</w:t>
            </w:r>
          </w:p>
          <w:p w14:paraId="5F58FFAC" w14:textId="2AF891DF" w:rsidR="00D11664" w:rsidRPr="006F087B" w:rsidRDefault="003020BD" w:rsidP="00FB21C4">
            <w:pPr>
              <w:pStyle w:val="TableParagraph"/>
              <w:numPr>
                <w:ilvl w:val="0"/>
                <w:numId w:val="1"/>
              </w:numPr>
              <w:ind w:right="1440"/>
              <w:rPr>
                <w:rFonts w:asciiTheme="minorHAnsi" w:hAnsiTheme="minorHAnsi" w:cstheme="minorHAnsi"/>
                <w:i/>
              </w:rPr>
            </w:pPr>
            <w:hyperlink r:id="rId9" w:history="1">
              <w:r w:rsidR="00D11664" w:rsidRPr="003020BD">
                <w:rPr>
                  <w:rStyle w:val="Hyperlink"/>
                  <w:rFonts w:asciiTheme="minorHAnsi" w:hAnsiTheme="minorHAnsi" w:cstheme="minorHAnsi"/>
                </w:rPr>
                <w:t>February and May 2024 Minutes</w:t>
              </w:r>
            </w:hyperlink>
          </w:p>
          <w:p w14:paraId="59C22755" w14:textId="421CD9D4" w:rsidR="00D11664" w:rsidRPr="006F087B" w:rsidRDefault="00D11664" w:rsidP="00FB21C4">
            <w:pPr>
              <w:pStyle w:val="TableParagraph"/>
              <w:numPr>
                <w:ilvl w:val="1"/>
                <w:numId w:val="1"/>
              </w:numPr>
              <w:ind w:right="1440"/>
              <w:rPr>
                <w:rFonts w:asciiTheme="minorHAnsi" w:hAnsiTheme="minorHAnsi" w:cstheme="minorHAnsi"/>
                <w:i/>
              </w:rPr>
            </w:pPr>
            <w:r>
              <w:rPr>
                <w:rFonts w:asciiTheme="minorHAnsi" w:hAnsiTheme="minorHAnsi" w:cstheme="minorHAnsi"/>
                <w:iCs/>
              </w:rPr>
              <w:t xml:space="preserve">Motioned to approve – </w:t>
            </w:r>
            <w:r w:rsidR="003D0A0D">
              <w:rPr>
                <w:rFonts w:asciiTheme="minorHAnsi" w:hAnsiTheme="minorHAnsi" w:cstheme="minorHAnsi"/>
                <w:iCs/>
              </w:rPr>
              <w:t>Emmanuel Flores</w:t>
            </w:r>
          </w:p>
          <w:p w14:paraId="3E34CB38" w14:textId="54C7C9AF" w:rsidR="00D11664" w:rsidRPr="003D0A0D" w:rsidRDefault="00D11664" w:rsidP="00FB21C4">
            <w:pPr>
              <w:pStyle w:val="TableParagraph"/>
              <w:numPr>
                <w:ilvl w:val="1"/>
                <w:numId w:val="1"/>
              </w:numPr>
              <w:ind w:right="1440"/>
              <w:rPr>
                <w:rFonts w:asciiTheme="minorHAnsi" w:hAnsiTheme="minorHAnsi" w:cstheme="minorHAnsi"/>
                <w:i/>
              </w:rPr>
            </w:pPr>
            <w:r>
              <w:rPr>
                <w:rFonts w:asciiTheme="minorHAnsi" w:hAnsiTheme="minorHAnsi" w:cstheme="minorHAnsi"/>
              </w:rPr>
              <w:t>Seconded – Harry Birak</w:t>
            </w:r>
          </w:p>
          <w:p w14:paraId="335105A6" w14:textId="3CC555EC" w:rsidR="003D0A0D" w:rsidRPr="00734FF8" w:rsidRDefault="003D0A0D" w:rsidP="00FB21C4">
            <w:pPr>
              <w:pStyle w:val="TableParagraph"/>
              <w:numPr>
                <w:ilvl w:val="1"/>
                <w:numId w:val="1"/>
              </w:numPr>
              <w:ind w:right="1440"/>
              <w:rPr>
                <w:rFonts w:asciiTheme="minorHAnsi" w:hAnsiTheme="minorHAnsi" w:cstheme="minorHAnsi"/>
                <w:i/>
              </w:rPr>
            </w:pPr>
            <w:r>
              <w:rPr>
                <w:rFonts w:asciiTheme="minorHAnsi" w:hAnsiTheme="minorHAnsi" w:cstheme="minorHAnsi"/>
                <w:iCs/>
              </w:rPr>
              <w:t>Motion passed to adopt minutes with no edits.</w:t>
            </w:r>
          </w:p>
          <w:p w14:paraId="4C84EAA1" w14:textId="77777777" w:rsidR="00D11664" w:rsidRDefault="00D11664" w:rsidP="00FB21C4">
            <w:pPr>
              <w:pStyle w:val="TableParagraph"/>
              <w:numPr>
                <w:ilvl w:val="0"/>
                <w:numId w:val="1"/>
              </w:numPr>
              <w:ind w:right="1440"/>
              <w:rPr>
                <w:rFonts w:asciiTheme="minorHAnsi" w:hAnsiTheme="minorHAnsi" w:cstheme="minorHAnsi"/>
              </w:rPr>
            </w:pPr>
            <w:r w:rsidRPr="00734FF8">
              <w:rPr>
                <w:rFonts w:asciiTheme="minorHAnsi" w:hAnsiTheme="minorHAnsi" w:cstheme="minorHAnsi"/>
              </w:rPr>
              <w:t xml:space="preserve">Bylaw </w:t>
            </w:r>
            <w:r>
              <w:rPr>
                <w:rFonts w:asciiTheme="minorHAnsi" w:hAnsiTheme="minorHAnsi" w:cstheme="minorHAnsi"/>
              </w:rPr>
              <w:t>Updates</w:t>
            </w:r>
          </w:p>
          <w:p w14:paraId="3726EE5A" w14:textId="09B8755D" w:rsidR="00DF14FF" w:rsidRDefault="00DF14FF" w:rsidP="00DF14FF">
            <w:pPr>
              <w:pStyle w:val="TableParagraph"/>
              <w:numPr>
                <w:ilvl w:val="1"/>
                <w:numId w:val="1"/>
              </w:numPr>
              <w:ind w:right="1440"/>
              <w:rPr>
                <w:rFonts w:asciiTheme="minorHAnsi" w:hAnsiTheme="minorHAnsi" w:cstheme="minorHAnsi"/>
              </w:rPr>
            </w:pPr>
            <w:r>
              <w:rPr>
                <w:rFonts w:asciiTheme="minorHAnsi" w:hAnsiTheme="minorHAnsi" w:cstheme="minorHAnsi"/>
              </w:rPr>
              <w:t xml:space="preserve">Move the Northwest Career College Federation to </w:t>
            </w:r>
            <w:r w:rsidR="000564E5">
              <w:rPr>
                <w:rFonts w:asciiTheme="minorHAnsi" w:hAnsiTheme="minorHAnsi" w:cstheme="minorHAnsi"/>
              </w:rPr>
              <w:t>Non-Government</w:t>
            </w:r>
            <w:r>
              <w:rPr>
                <w:rFonts w:asciiTheme="minorHAnsi" w:hAnsiTheme="minorHAnsi" w:cstheme="minorHAnsi"/>
              </w:rPr>
              <w:t xml:space="preserve"> Agency</w:t>
            </w:r>
            <w:r w:rsidR="000564E5">
              <w:rPr>
                <w:rFonts w:asciiTheme="minorHAnsi" w:hAnsiTheme="minorHAnsi" w:cstheme="minorHAnsi"/>
              </w:rPr>
              <w:t xml:space="preserve"> (non-voting)</w:t>
            </w:r>
            <w:r>
              <w:rPr>
                <w:rFonts w:asciiTheme="minorHAnsi" w:hAnsiTheme="minorHAnsi" w:cstheme="minorHAnsi"/>
              </w:rPr>
              <w:t xml:space="preserve"> from Education</w:t>
            </w:r>
            <w:r w:rsidR="000564E5">
              <w:rPr>
                <w:rFonts w:asciiTheme="minorHAnsi" w:hAnsiTheme="minorHAnsi" w:cstheme="minorHAnsi"/>
              </w:rPr>
              <w:t xml:space="preserve"> (voting)</w:t>
            </w:r>
          </w:p>
          <w:p w14:paraId="3A884EEF" w14:textId="471ABB1C" w:rsidR="00DF14FF" w:rsidRDefault="000564E5" w:rsidP="00DF14FF">
            <w:pPr>
              <w:pStyle w:val="TableParagraph"/>
              <w:numPr>
                <w:ilvl w:val="1"/>
                <w:numId w:val="1"/>
              </w:numPr>
              <w:ind w:right="1440"/>
              <w:rPr>
                <w:rFonts w:asciiTheme="minorHAnsi" w:hAnsiTheme="minorHAnsi" w:cstheme="minorHAnsi"/>
              </w:rPr>
            </w:pPr>
            <w:r>
              <w:rPr>
                <w:rFonts w:asciiTheme="minorHAnsi" w:hAnsiTheme="minorHAnsi" w:cstheme="minorHAnsi"/>
              </w:rPr>
              <w:t>Article 3, Section 1; t</w:t>
            </w:r>
            <w:r w:rsidR="00DF14FF">
              <w:rPr>
                <w:rFonts w:asciiTheme="minorHAnsi" w:hAnsiTheme="minorHAnsi" w:cstheme="minorHAnsi"/>
              </w:rPr>
              <w:t xml:space="preserve">houghts to have the committee have a better reflection of the diversity of the communities they serve and the diversity of community and technical college </w:t>
            </w:r>
            <w:r>
              <w:rPr>
                <w:rFonts w:asciiTheme="minorHAnsi" w:hAnsiTheme="minorHAnsi" w:cstheme="minorHAnsi"/>
              </w:rPr>
              <w:t>demographics</w:t>
            </w:r>
            <w:r w:rsidR="00DF14FF">
              <w:rPr>
                <w:rFonts w:asciiTheme="minorHAnsi" w:hAnsiTheme="minorHAnsi" w:cstheme="minorHAnsi"/>
              </w:rPr>
              <w:t xml:space="preserve"> and the geography of the state.</w:t>
            </w:r>
          </w:p>
          <w:p w14:paraId="223EA644" w14:textId="200B27EB" w:rsidR="003D0A0D" w:rsidRDefault="003D0A0D" w:rsidP="00FB21C4">
            <w:pPr>
              <w:pStyle w:val="TableParagraph"/>
              <w:numPr>
                <w:ilvl w:val="1"/>
                <w:numId w:val="1"/>
              </w:numPr>
              <w:ind w:right="1440"/>
              <w:rPr>
                <w:rFonts w:asciiTheme="minorHAnsi" w:hAnsiTheme="minorHAnsi" w:cstheme="minorHAnsi"/>
                <w:iCs/>
              </w:rPr>
            </w:pPr>
            <w:r>
              <w:rPr>
                <w:rFonts w:asciiTheme="minorHAnsi" w:hAnsiTheme="minorHAnsi" w:cstheme="minorHAnsi"/>
                <w:iCs/>
              </w:rPr>
              <w:t>R</w:t>
            </w:r>
            <w:r w:rsidRPr="003D0A0D">
              <w:rPr>
                <w:rFonts w:asciiTheme="minorHAnsi" w:hAnsiTheme="minorHAnsi" w:cstheme="minorHAnsi"/>
                <w:iCs/>
              </w:rPr>
              <w:t>equest that we hold that amendment until the next meeting</w:t>
            </w:r>
            <w:r>
              <w:rPr>
                <w:rFonts w:asciiTheme="minorHAnsi" w:hAnsiTheme="minorHAnsi" w:cstheme="minorHAnsi"/>
                <w:iCs/>
              </w:rPr>
              <w:t xml:space="preserve"> (Winter 2025)</w:t>
            </w:r>
            <w:r w:rsidRPr="003D0A0D">
              <w:rPr>
                <w:rFonts w:asciiTheme="minorHAnsi" w:hAnsiTheme="minorHAnsi" w:cstheme="minorHAnsi"/>
                <w:iCs/>
              </w:rPr>
              <w:t xml:space="preserve">. </w:t>
            </w:r>
          </w:p>
          <w:p w14:paraId="36DA658E" w14:textId="30AEF55E" w:rsidR="00D97A3D" w:rsidRDefault="003D0A0D" w:rsidP="00FB21C4">
            <w:pPr>
              <w:pStyle w:val="TableParagraph"/>
              <w:numPr>
                <w:ilvl w:val="2"/>
                <w:numId w:val="1"/>
              </w:numPr>
              <w:ind w:right="1440"/>
              <w:rPr>
                <w:rFonts w:asciiTheme="minorHAnsi" w:hAnsiTheme="minorHAnsi" w:cstheme="minorHAnsi"/>
                <w:iCs/>
              </w:rPr>
            </w:pPr>
            <w:r w:rsidRPr="003D0A0D">
              <w:rPr>
                <w:rFonts w:asciiTheme="minorHAnsi" w:hAnsiTheme="minorHAnsi" w:cstheme="minorHAnsi"/>
                <w:iCs/>
              </w:rPr>
              <w:t>Paul and Bill clarified that this doesn’t limit our ability to have additional meetings. Current policy is 4</w:t>
            </w:r>
            <w:r w:rsidR="000564E5">
              <w:rPr>
                <w:rFonts w:asciiTheme="minorHAnsi" w:hAnsiTheme="minorHAnsi" w:cstheme="minorHAnsi"/>
                <w:iCs/>
              </w:rPr>
              <w:t xml:space="preserve"> (quarterly)</w:t>
            </w:r>
            <w:r w:rsidRPr="003D0A0D">
              <w:rPr>
                <w:rFonts w:asciiTheme="minorHAnsi" w:hAnsiTheme="minorHAnsi" w:cstheme="minorHAnsi"/>
                <w:iCs/>
              </w:rPr>
              <w:t>, current practice is 3</w:t>
            </w:r>
            <w:r w:rsidR="000564E5">
              <w:rPr>
                <w:rFonts w:asciiTheme="minorHAnsi" w:hAnsiTheme="minorHAnsi" w:cstheme="minorHAnsi"/>
                <w:iCs/>
              </w:rPr>
              <w:t xml:space="preserve"> (quarterly, not during Sumer quarter)</w:t>
            </w:r>
            <w:r w:rsidRPr="003D0A0D">
              <w:rPr>
                <w:rFonts w:asciiTheme="minorHAnsi" w:hAnsiTheme="minorHAnsi" w:cstheme="minorHAnsi"/>
                <w:iCs/>
              </w:rPr>
              <w:t>, intent of change is 2</w:t>
            </w:r>
            <w:r w:rsidR="004741E8">
              <w:rPr>
                <w:rFonts w:asciiTheme="minorHAnsi" w:hAnsiTheme="minorHAnsi" w:cstheme="minorHAnsi"/>
                <w:iCs/>
              </w:rPr>
              <w:t xml:space="preserve"> times a year with the option to call for an additional meeting during the year</w:t>
            </w:r>
            <w:r w:rsidRPr="003D0A0D">
              <w:rPr>
                <w:rFonts w:asciiTheme="minorHAnsi" w:hAnsiTheme="minorHAnsi" w:cstheme="minorHAnsi"/>
                <w:iCs/>
              </w:rPr>
              <w:t xml:space="preserve">. </w:t>
            </w:r>
          </w:p>
          <w:p w14:paraId="24042EB5" w14:textId="560C0FD8" w:rsidR="003D0A0D" w:rsidRDefault="003D0A0D" w:rsidP="00D97A3D">
            <w:pPr>
              <w:pStyle w:val="TableParagraph"/>
              <w:numPr>
                <w:ilvl w:val="3"/>
                <w:numId w:val="1"/>
              </w:numPr>
              <w:ind w:right="1440"/>
              <w:rPr>
                <w:rFonts w:asciiTheme="minorHAnsi" w:hAnsiTheme="minorHAnsi" w:cstheme="minorHAnsi"/>
                <w:iCs/>
              </w:rPr>
            </w:pPr>
            <w:r w:rsidRPr="003D0A0D">
              <w:rPr>
                <w:rFonts w:asciiTheme="minorHAnsi" w:hAnsiTheme="minorHAnsi" w:cstheme="minorHAnsi"/>
                <w:iCs/>
              </w:rPr>
              <w:t xml:space="preserve">Question was asked if these 2 meetings would be in person. </w:t>
            </w:r>
            <w:r w:rsidR="00D97A3D">
              <w:rPr>
                <w:rFonts w:asciiTheme="minorHAnsi" w:hAnsiTheme="minorHAnsi" w:cstheme="minorHAnsi"/>
                <w:iCs/>
              </w:rPr>
              <w:t xml:space="preserve">Would they follow the current meeting format of </w:t>
            </w:r>
            <w:r w:rsidR="00D97A3D" w:rsidRPr="00D97A3D">
              <w:rPr>
                <w:rFonts w:asciiTheme="minorHAnsi" w:hAnsiTheme="minorHAnsi" w:cstheme="minorHAnsi"/>
                <w:b/>
                <w:bCs/>
                <w:iCs/>
              </w:rPr>
              <w:t>day 1</w:t>
            </w:r>
            <w:r w:rsidR="00D97A3D">
              <w:rPr>
                <w:rFonts w:asciiTheme="minorHAnsi" w:hAnsiTheme="minorHAnsi" w:cstheme="minorHAnsi"/>
                <w:iCs/>
              </w:rPr>
              <w:t xml:space="preserve"> – Industry Tour, </w:t>
            </w:r>
            <w:r w:rsidR="00D97A3D" w:rsidRPr="00D97A3D">
              <w:rPr>
                <w:rFonts w:asciiTheme="minorHAnsi" w:hAnsiTheme="minorHAnsi" w:cstheme="minorHAnsi"/>
                <w:b/>
                <w:bCs/>
                <w:iCs/>
              </w:rPr>
              <w:t>day 2</w:t>
            </w:r>
            <w:r w:rsidR="00D97A3D">
              <w:rPr>
                <w:rFonts w:asciiTheme="minorHAnsi" w:hAnsiTheme="minorHAnsi" w:cstheme="minorHAnsi"/>
                <w:iCs/>
              </w:rPr>
              <w:t xml:space="preserve"> – Business Meeting</w:t>
            </w:r>
          </w:p>
          <w:p w14:paraId="4A72350C" w14:textId="77777777" w:rsidR="00D11664" w:rsidRDefault="003D0A0D" w:rsidP="00FB21C4">
            <w:pPr>
              <w:pStyle w:val="TableParagraph"/>
              <w:numPr>
                <w:ilvl w:val="1"/>
                <w:numId w:val="1"/>
              </w:numPr>
              <w:ind w:right="1440"/>
              <w:rPr>
                <w:rFonts w:asciiTheme="minorHAnsi" w:hAnsiTheme="minorHAnsi" w:cstheme="minorHAnsi"/>
                <w:iCs/>
              </w:rPr>
            </w:pPr>
            <w:r w:rsidRPr="003D0A0D">
              <w:rPr>
                <w:rFonts w:asciiTheme="minorHAnsi" w:hAnsiTheme="minorHAnsi" w:cstheme="minorHAnsi"/>
                <w:iCs/>
              </w:rPr>
              <w:t xml:space="preserve">Agreement was to hold the entire bylaws amendment until next meeting, retain Gary’s addition. </w:t>
            </w:r>
          </w:p>
          <w:p w14:paraId="7D50CA03" w14:textId="5DFA359A" w:rsidR="00DF14FF" w:rsidRPr="00DF14FF" w:rsidRDefault="00DF14FF" w:rsidP="00FB21C4">
            <w:pPr>
              <w:pStyle w:val="TableParagraph"/>
              <w:numPr>
                <w:ilvl w:val="1"/>
                <w:numId w:val="1"/>
              </w:numPr>
              <w:ind w:right="1440"/>
              <w:rPr>
                <w:rFonts w:asciiTheme="minorHAnsi" w:hAnsiTheme="minorHAnsi" w:cstheme="minorHAnsi"/>
                <w:b/>
                <w:bCs/>
                <w:iCs/>
              </w:rPr>
            </w:pPr>
            <w:r w:rsidRPr="00DF14FF">
              <w:rPr>
                <w:rFonts w:asciiTheme="minorHAnsi" w:hAnsiTheme="minorHAnsi" w:cstheme="minorHAnsi"/>
                <w:b/>
                <w:bCs/>
                <w:iCs/>
              </w:rPr>
              <w:t>Motioned to approve the edited bylaws – Harry Birak</w:t>
            </w:r>
          </w:p>
          <w:p w14:paraId="546D99E5" w14:textId="19316611" w:rsidR="00DF14FF" w:rsidRPr="00DF14FF" w:rsidRDefault="00DF14FF" w:rsidP="00FB21C4">
            <w:pPr>
              <w:pStyle w:val="TableParagraph"/>
              <w:numPr>
                <w:ilvl w:val="1"/>
                <w:numId w:val="1"/>
              </w:numPr>
              <w:ind w:right="1440"/>
              <w:rPr>
                <w:rFonts w:asciiTheme="minorHAnsi" w:hAnsiTheme="minorHAnsi" w:cstheme="minorHAnsi"/>
                <w:b/>
                <w:bCs/>
                <w:iCs/>
              </w:rPr>
            </w:pPr>
            <w:r w:rsidRPr="00DF14FF">
              <w:rPr>
                <w:rFonts w:asciiTheme="minorHAnsi" w:hAnsiTheme="minorHAnsi" w:cstheme="minorHAnsi"/>
                <w:b/>
                <w:bCs/>
                <w:iCs/>
              </w:rPr>
              <w:t xml:space="preserve">Seconded – </w:t>
            </w:r>
            <w:r>
              <w:rPr>
                <w:rFonts w:asciiTheme="minorHAnsi" w:hAnsiTheme="minorHAnsi" w:cstheme="minorHAnsi"/>
                <w:b/>
                <w:bCs/>
                <w:iCs/>
              </w:rPr>
              <w:t>Held off due to request for amendment discussion for Winter 2025</w:t>
            </w:r>
          </w:p>
          <w:p w14:paraId="39EA6033" w14:textId="46ABB4F4" w:rsidR="00DF14FF" w:rsidRPr="00DF14FF" w:rsidRDefault="00DF14FF" w:rsidP="00DF14FF">
            <w:pPr>
              <w:pStyle w:val="TableParagraph"/>
              <w:numPr>
                <w:ilvl w:val="2"/>
                <w:numId w:val="1"/>
              </w:numPr>
              <w:ind w:right="1440"/>
              <w:rPr>
                <w:rFonts w:asciiTheme="minorHAnsi" w:hAnsiTheme="minorHAnsi" w:cstheme="minorHAnsi"/>
                <w:iCs/>
              </w:rPr>
            </w:pPr>
            <w:r w:rsidRPr="003D0A0D">
              <w:rPr>
                <w:rFonts w:asciiTheme="minorHAnsi" w:hAnsiTheme="minorHAnsi" w:cstheme="minorHAnsi"/>
                <w:iCs/>
              </w:rPr>
              <w:t xml:space="preserve">Emmanuel wants to discuss proposed changes to frequency of minutes w/ his leadership. </w:t>
            </w:r>
          </w:p>
        </w:tc>
      </w:tr>
      <w:tr w:rsidR="00D11664" w:rsidRPr="00FB0487" w14:paraId="3D46681B" w14:textId="77777777" w:rsidTr="00D11664">
        <w:tc>
          <w:tcPr>
            <w:tcW w:w="11520" w:type="dxa"/>
            <w:vAlign w:val="center"/>
          </w:tcPr>
          <w:p w14:paraId="53A1914D" w14:textId="77777777" w:rsidR="00D11664" w:rsidRDefault="00D11664" w:rsidP="003D3EBE">
            <w:pPr>
              <w:pStyle w:val="NoSpacing"/>
              <w:rPr>
                <w:rFonts w:ascii="Calibri" w:hAnsi="Calibri" w:cs="Calibri"/>
                <w:i/>
                <w:iCs/>
              </w:rPr>
            </w:pPr>
            <w:bookmarkStart w:id="13" w:name="_Hlk124872510"/>
            <w:bookmarkStart w:id="14" w:name="_Hlk115091645"/>
            <w:r>
              <w:rPr>
                <w:rFonts w:ascii="Calibri" w:hAnsi="Calibri" w:cs="Calibri"/>
              </w:rPr>
              <w:t xml:space="preserve">Executive Director’s Report - </w:t>
            </w:r>
            <w:r>
              <w:rPr>
                <w:rFonts w:ascii="Calibri" w:hAnsi="Calibri" w:cs="Calibri"/>
                <w:i/>
                <w:iCs/>
              </w:rPr>
              <w:t>Paul Francis</w:t>
            </w:r>
            <w:bookmarkEnd w:id="13"/>
            <w:bookmarkEnd w:id="14"/>
          </w:p>
          <w:p w14:paraId="4F43B40A" w14:textId="70D68857" w:rsidR="00D11664" w:rsidRPr="00FB21C4" w:rsidRDefault="00D11664" w:rsidP="003D3EBE">
            <w:pPr>
              <w:pStyle w:val="NoSpacing"/>
              <w:numPr>
                <w:ilvl w:val="0"/>
                <w:numId w:val="1"/>
              </w:numPr>
            </w:pPr>
            <w:r>
              <w:rPr>
                <w:rFonts w:eastAsia="Times New Roman"/>
              </w:rPr>
              <w:t>SBCTC Board Updates</w:t>
            </w:r>
          </w:p>
          <w:p w14:paraId="4301A97A" w14:textId="3441388A" w:rsidR="00FB21C4" w:rsidRDefault="003D3EBE" w:rsidP="003D3EBE">
            <w:pPr>
              <w:pStyle w:val="NoSpacing"/>
              <w:numPr>
                <w:ilvl w:val="1"/>
                <w:numId w:val="1"/>
              </w:numPr>
            </w:pPr>
            <w:r>
              <w:t xml:space="preserve">Contacted in late August by Office of Financial Management (OFM) that the community and technical college system was </w:t>
            </w:r>
            <w:r w:rsidR="0031284C">
              <w:t>overfunded</w:t>
            </w:r>
            <w:r>
              <w:t xml:space="preserve"> for the next biennium year in error by an estimated $</w:t>
            </w:r>
            <w:r w:rsidR="0031284C">
              <w:t>47 million, included $28.6 million in this fiscal year.</w:t>
            </w:r>
          </w:p>
          <w:p w14:paraId="62BE2A3E" w14:textId="655BAAEB" w:rsidR="0031284C" w:rsidRPr="00F50F68" w:rsidRDefault="0031284C" w:rsidP="00A232E7">
            <w:pPr>
              <w:pStyle w:val="NoSpacing"/>
              <w:numPr>
                <w:ilvl w:val="2"/>
                <w:numId w:val="1"/>
              </w:numPr>
            </w:pPr>
            <w:r>
              <w:t>Due to this error, there is discussions of budget cuts, but was request</w:t>
            </w:r>
          </w:p>
          <w:p w14:paraId="58AEFDE8" w14:textId="2A296952" w:rsidR="00D11664" w:rsidRDefault="00D11664" w:rsidP="003D3EBE">
            <w:pPr>
              <w:pStyle w:val="NoSpacing"/>
              <w:numPr>
                <w:ilvl w:val="0"/>
                <w:numId w:val="1"/>
              </w:numPr>
              <w:rPr>
                <w:rFonts w:eastAsia="Times New Roman"/>
              </w:rPr>
            </w:pPr>
            <w:r>
              <w:rPr>
                <w:rFonts w:eastAsia="Times New Roman"/>
              </w:rPr>
              <w:lastRenderedPageBreak/>
              <w:t xml:space="preserve">SBCTC Legislative Priorities </w:t>
            </w:r>
          </w:p>
          <w:p w14:paraId="00560F05" w14:textId="61D1C2AC" w:rsidR="00FB21C4" w:rsidRDefault="003D3EBE" w:rsidP="003D3EBE">
            <w:pPr>
              <w:pStyle w:val="NoSpacing"/>
              <w:numPr>
                <w:ilvl w:val="1"/>
                <w:numId w:val="1"/>
              </w:numPr>
              <w:rPr>
                <w:rFonts w:eastAsia="Times New Roman"/>
              </w:rPr>
            </w:pPr>
            <w:r>
              <w:rPr>
                <w:rFonts w:eastAsia="Times New Roman"/>
              </w:rPr>
              <w:t>2025 Legislative session to start in January with new leadership in place.</w:t>
            </w:r>
          </w:p>
          <w:p w14:paraId="3A6DF808" w14:textId="5D5AA6D7" w:rsidR="00A232E7" w:rsidRDefault="00A232E7" w:rsidP="003D3EBE">
            <w:pPr>
              <w:pStyle w:val="NoSpacing"/>
              <w:numPr>
                <w:ilvl w:val="1"/>
                <w:numId w:val="1"/>
              </w:numPr>
              <w:rPr>
                <w:rFonts w:eastAsia="Times New Roman"/>
              </w:rPr>
            </w:pPr>
            <w:r>
              <w:rPr>
                <w:rFonts w:eastAsia="Times New Roman"/>
              </w:rPr>
              <w:t>$183 million request around staff compensations, with a 6.5% increase in raises.</w:t>
            </w:r>
          </w:p>
          <w:p w14:paraId="3EF2EB86" w14:textId="31C3D101" w:rsidR="00A232E7" w:rsidRDefault="00A232E7" w:rsidP="00A232E7">
            <w:pPr>
              <w:pStyle w:val="NoSpacing"/>
              <w:numPr>
                <w:ilvl w:val="1"/>
                <w:numId w:val="1"/>
              </w:numPr>
              <w:rPr>
                <w:rFonts w:eastAsia="Times New Roman"/>
              </w:rPr>
            </w:pPr>
            <w:r>
              <w:rPr>
                <w:rFonts w:eastAsia="Times New Roman"/>
              </w:rPr>
              <w:t>$9.2 million for foundation request for colleges under the operating budgets.</w:t>
            </w:r>
          </w:p>
          <w:p w14:paraId="6B9B2672" w14:textId="16D34202" w:rsidR="00A232E7" w:rsidRDefault="00A232E7" w:rsidP="00A232E7">
            <w:pPr>
              <w:pStyle w:val="NoSpacing"/>
              <w:numPr>
                <w:ilvl w:val="1"/>
                <w:numId w:val="1"/>
              </w:numPr>
              <w:rPr>
                <w:rFonts w:eastAsia="Times New Roman"/>
              </w:rPr>
            </w:pPr>
            <w:r>
              <w:rPr>
                <w:rFonts w:eastAsia="Times New Roman"/>
              </w:rPr>
              <w:t>There is a request from the Tribal Elders around tuition waivers to change the age requirements from 60 years old to 55 years old.</w:t>
            </w:r>
          </w:p>
          <w:p w14:paraId="01B94849" w14:textId="08E24EB8" w:rsidR="00A232E7" w:rsidRDefault="00A232E7" w:rsidP="00A232E7">
            <w:pPr>
              <w:pStyle w:val="NoSpacing"/>
              <w:numPr>
                <w:ilvl w:val="1"/>
                <w:numId w:val="1"/>
              </w:numPr>
              <w:rPr>
                <w:rFonts w:eastAsia="Times New Roman"/>
              </w:rPr>
            </w:pPr>
            <w:r>
              <w:rPr>
                <w:rFonts w:eastAsia="Times New Roman"/>
              </w:rPr>
              <w:t xml:space="preserve">Council of Presidents is looking to expand the financial aid navigator’s role </w:t>
            </w:r>
          </w:p>
          <w:p w14:paraId="6BBF1CBC" w14:textId="29C3E0F6" w:rsidR="00A232E7" w:rsidRDefault="00A232E7" w:rsidP="00A232E7">
            <w:pPr>
              <w:pStyle w:val="NoSpacing"/>
              <w:numPr>
                <w:ilvl w:val="2"/>
                <w:numId w:val="1"/>
              </w:numPr>
              <w:rPr>
                <w:rFonts w:eastAsia="Times New Roman"/>
              </w:rPr>
            </w:pPr>
            <w:r>
              <w:rPr>
                <w:rFonts w:eastAsia="Times New Roman"/>
              </w:rPr>
              <w:t>Adding enrollment tracking to see how students are competing for FAFSA and WAFSA.</w:t>
            </w:r>
          </w:p>
          <w:p w14:paraId="3080DD30" w14:textId="5E57D386" w:rsidR="00A232E7" w:rsidRDefault="00A232E7" w:rsidP="00A232E7">
            <w:pPr>
              <w:pStyle w:val="NoSpacing"/>
              <w:numPr>
                <w:ilvl w:val="2"/>
                <w:numId w:val="1"/>
              </w:numPr>
              <w:rPr>
                <w:rFonts w:eastAsia="Times New Roman"/>
              </w:rPr>
            </w:pPr>
            <w:r>
              <w:rPr>
                <w:rFonts w:eastAsia="Times New Roman"/>
              </w:rPr>
              <w:t>Continuing to enroll/transfer 2-year students to 4-year institutions.</w:t>
            </w:r>
          </w:p>
          <w:p w14:paraId="2FFBC2EE" w14:textId="4E0CEC8D" w:rsidR="00A232E7" w:rsidRDefault="00A232E7" w:rsidP="00A232E7">
            <w:pPr>
              <w:pStyle w:val="NoSpacing"/>
              <w:numPr>
                <w:ilvl w:val="1"/>
                <w:numId w:val="1"/>
              </w:numPr>
              <w:rPr>
                <w:rFonts w:eastAsia="Times New Roman"/>
              </w:rPr>
            </w:pPr>
            <w:r>
              <w:rPr>
                <w:rFonts w:eastAsia="Times New Roman"/>
              </w:rPr>
              <w:t>SBCTC has about an $88 million capital bond capacity request out of the $652 million request.</w:t>
            </w:r>
            <w:r w:rsidR="003750B7">
              <w:rPr>
                <w:rFonts w:eastAsia="Times New Roman"/>
              </w:rPr>
              <w:br/>
            </w:r>
          </w:p>
          <w:p w14:paraId="6C9D5250" w14:textId="77777777" w:rsidR="00D11664" w:rsidRDefault="00D11664" w:rsidP="003750B7">
            <w:pPr>
              <w:pStyle w:val="NoSpacing"/>
              <w:rPr>
                <w:rFonts w:eastAsia="Times New Roman"/>
              </w:rPr>
            </w:pPr>
            <w:r>
              <w:rPr>
                <w:rFonts w:eastAsia="Times New Roman"/>
              </w:rPr>
              <w:t>FY25-27 Partner Legislative Priorities</w:t>
            </w:r>
          </w:p>
          <w:p w14:paraId="5CEABD69" w14:textId="77777777" w:rsidR="00FB21C4" w:rsidRDefault="00A232E7" w:rsidP="003750B7">
            <w:pPr>
              <w:pStyle w:val="NoSpacing"/>
              <w:numPr>
                <w:ilvl w:val="0"/>
                <w:numId w:val="3"/>
              </w:numPr>
              <w:rPr>
                <w:rFonts w:eastAsia="Times New Roman"/>
              </w:rPr>
            </w:pPr>
            <w:r>
              <w:rPr>
                <w:rFonts w:eastAsia="Times New Roman"/>
              </w:rPr>
              <w:t xml:space="preserve">Workforce Training &amp; Education Coordinating Board </w:t>
            </w:r>
          </w:p>
          <w:p w14:paraId="0CA98F03" w14:textId="77777777" w:rsidR="00A232E7" w:rsidRDefault="00A232E7" w:rsidP="003750B7">
            <w:pPr>
              <w:pStyle w:val="NoSpacing"/>
              <w:numPr>
                <w:ilvl w:val="1"/>
                <w:numId w:val="3"/>
              </w:numPr>
              <w:rPr>
                <w:rFonts w:eastAsia="Times New Roman"/>
              </w:rPr>
            </w:pPr>
            <w:r>
              <w:rPr>
                <w:rFonts w:eastAsia="Times New Roman"/>
              </w:rPr>
              <w:t>WAVE request to increase the amount to award students and for sustainability to the portal application</w:t>
            </w:r>
          </w:p>
          <w:p w14:paraId="24608076" w14:textId="77777777" w:rsidR="00A232E7" w:rsidRDefault="00A232E7" w:rsidP="003750B7">
            <w:pPr>
              <w:pStyle w:val="NoSpacing"/>
              <w:numPr>
                <w:ilvl w:val="2"/>
                <w:numId w:val="3"/>
              </w:numPr>
              <w:rPr>
                <w:rFonts w:eastAsia="Times New Roman"/>
              </w:rPr>
            </w:pPr>
            <w:r>
              <w:rPr>
                <w:rFonts w:eastAsia="Times New Roman"/>
              </w:rPr>
              <w:t>Currently covers 2 years of college courses; asking to increase award amount to cover up to 4 years of colleges courses</w:t>
            </w:r>
          </w:p>
          <w:p w14:paraId="60D3FABA" w14:textId="77777777" w:rsidR="003750B7" w:rsidRDefault="003750B7" w:rsidP="003750B7">
            <w:pPr>
              <w:pStyle w:val="NoSpacing"/>
              <w:numPr>
                <w:ilvl w:val="1"/>
                <w:numId w:val="3"/>
              </w:numPr>
              <w:rPr>
                <w:rFonts w:eastAsia="Times New Roman"/>
              </w:rPr>
            </w:pPr>
            <w:r>
              <w:rPr>
                <w:rFonts w:eastAsia="Times New Roman"/>
              </w:rPr>
              <w:t>Looking at the Long-term Healthcare Initiative pathways for LPNs to RNs.</w:t>
            </w:r>
          </w:p>
          <w:p w14:paraId="6247F8B1" w14:textId="77777777" w:rsidR="003750B7" w:rsidRDefault="003750B7" w:rsidP="003750B7">
            <w:pPr>
              <w:pStyle w:val="NoSpacing"/>
              <w:numPr>
                <w:ilvl w:val="0"/>
                <w:numId w:val="3"/>
              </w:numPr>
              <w:rPr>
                <w:rFonts w:eastAsia="Times New Roman"/>
              </w:rPr>
            </w:pPr>
            <w:r>
              <w:rPr>
                <w:rFonts w:eastAsia="Times New Roman"/>
              </w:rPr>
              <w:t>Employments Security Department</w:t>
            </w:r>
          </w:p>
          <w:p w14:paraId="7134C15A" w14:textId="77777777" w:rsidR="003750B7" w:rsidRDefault="003750B7" w:rsidP="003750B7">
            <w:pPr>
              <w:pStyle w:val="NoSpacing"/>
              <w:numPr>
                <w:ilvl w:val="1"/>
                <w:numId w:val="3"/>
              </w:numPr>
              <w:rPr>
                <w:rFonts w:eastAsia="Times New Roman"/>
              </w:rPr>
            </w:pPr>
            <w:r>
              <w:rPr>
                <w:rFonts w:eastAsia="Times New Roman"/>
              </w:rPr>
              <w:t>A $9 million ask around Economic Security for All (EcSA) to continue supporting/maintaining the program</w:t>
            </w:r>
          </w:p>
          <w:p w14:paraId="4D8EA2E9" w14:textId="77777777" w:rsidR="003750B7" w:rsidRDefault="003750B7" w:rsidP="003750B7">
            <w:pPr>
              <w:pStyle w:val="NoSpacing"/>
              <w:numPr>
                <w:ilvl w:val="2"/>
                <w:numId w:val="3"/>
              </w:numPr>
              <w:rPr>
                <w:rFonts w:eastAsia="Times New Roman"/>
              </w:rPr>
            </w:pPr>
            <w:r>
              <w:rPr>
                <w:rFonts w:eastAsia="Times New Roman"/>
              </w:rPr>
              <w:t>Launched in October 2024; the matched investment savings account compensates the program using community reinvestment funds</w:t>
            </w:r>
          </w:p>
          <w:p w14:paraId="2F707BF1" w14:textId="77777777" w:rsidR="003750B7" w:rsidRDefault="003750B7" w:rsidP="003750B7">
            <w:pPr>
              <w:pStyle w:val="NoSpacing"/>
              <w:numPr>
                <w:ilvl w:val="1"/>
                <w:numId w:val="3"/>
              </w:numPr>
              <w:rPr>
                <w:rFonts w:eastAsia="Times New Roman"/>
              </w:rPr>
            </w:pPr>
            <w:r>
              <w:rPr>
                <w:rFonts w:eastAsia="Times New Roman"/>
              </w:rPr>
              <w:t>$14 million dollar ask to reestablish the ESD’s Justice Involved Employment Services</w:t>
            </w:r>
          </w:p>
          <w:p w14:paraId="45B58733" w14:textId="0563F57A" w:rsidR="003750B7" w:rsidRDefault="003750B7" w:rsidP="003750B7">
            <w:pPr>
              <w:pStyle w:val="NoSpacing"/>
              <w:numPr>
                <w:ilvl w:val="2"/>
                <w:numId w:val="3"/>
              </w:numPr>
              <w:rPr>
                <w:rFonts w:eastAsia="Times New Roman"/>
              </w:rPr>
            </w:pPr>
            <w:r>
              <w:rPr>
                <w:rFonts w:eastAsia="Times New Roman"/>
              </w:rPr>
              <w:t>There is currently a federal program in the federal prisons and jails, but ESD is looking to reinstate the WA program in the state funded prison and jails.</w:t>
            </w:r>
          </w:p>
          <w:p w14:paraId="2E82562C" w14:textId="77777777" w:rsidR="003750B7" w:rsidRDefault="003750B7" w:rsidP="003750B7">
            <w:pPr>
              <w:pStyle w:val="NoSpacing"/>
              <w:numPr>
                <w:ilvl w:val="2"/>
                <w:numId w:val="3"/>
              </w:numPr>
              <w:rPr>
                <w:rFonts w:eastAsia="Times New Roman"/>
              </w:rPr>
            </w:pPr>
            <w:r>
              <w:rPr>
                <w:rFonts w:eastAsia="Times New Roman"/>
              </w:rPr>
              <w:t>The 2025 session ask is to restart the Reentry Program by 2030.</w:t>
            </w:r>
          </w:p>
          <w:p w14:paraId="0BA6A6AE" w14:textId="77777777" w:rsidR="003750B7" w:rsidRDefault="003750B7" w:rsidP="003750B7">
            <w:pPr>
              <w:pStyle w:val="NoSpacing"/>
              <w:numPr>
                <w:ilvl w:val="1"/>
                <w:numId w:val="3"/>
              </w:numPr>
              <w:rPr>
                <w:rFonts w:eastAsia="Times New Roman"/>
              </w:rPr>
            </w:pPr>
            <w:r>
              <w:rPr>
                <w:rFonts w:eastAsia="Times New Roman"/>
              </w:rPr>
              <w:t>Working to replace the current Workforce Management Case System with the Workforce Technology Replacement project with a projected completion of November 2028.</w:t>
            </w:r>
          </w:p>
          <w:p w14:paraId="06CDCD40" w14:textId="77777777" w:rsidR="00F82BD5" w:rsidRDefault="00F82BD5" w:rsidP="00F82BD5">
            <w:pPr>
              <w:pStyle w:val="NoSpacing"/>
              <w:numPr>
                <w:ilvl w:val="0"/>
                <w:numId w:val="3"/>
              </w:numPr>
              <w:rPr>
                <w:rFonts w:eastAsia="Times New Roman"/>
              </w:rPr>
            </w:pPr>
            <w:r>
              <w:rPr>
                <w:rFonts w:eastAsia="Times New Roman"/>
              </w:rPr>
              <w:t>Department of Commerce</w:t>
            </w:r>
          </w:p>
          <w:p w14:paraId="2681469D" w14:textId="77777777" w:rsidR="00F82BD5" w:rsidRDefault="00F82BD5" w:rsidP="00F82BD5">
            <w:pPr>
              <w:pStyle w:val="NoSpacing"/>
              <w:numPr>
                <w:ilvl w:val="1"/>
                <w:numId w:val="3"/>
              </w:numPr>
              <w:rPr>
                <w:rFonts w:eastAsia="Times New Roman"/>
              </w:rPr>
            </w:pPr>
            <w:r>
              <w:rPr>
                <w:rFonts w:eastAsia="Times New Roman"/>
              </w:rPr>
              <w:t>Currently has 11 different decision packages across the agency.</w:t>
            </w:r>
          </w:p>
          <w:p w14:paraId="5BF7934A" w14:textId="5CC666DD" w:rsidR="00B26880" w:rsidRDefault="00B26880" w:rsidP="00F82BD5">
            <w:pPr>
              <w:pStyle w:val="NoSpacing"/>
              <w:numPr>
                <w:ilvl w:val="1"/>
                <w:numId w:val="3"/>
              </w:numPr>
              <w:rPr>
                <w:rFonts w:eastAsia="Times New Roman"/>
              </w:rPr>
            </w:pPr>
            <w:r>
              <w:rPr>
                <w:rFonts w:eastAsia="Times New Roman"/>
              </w:rPr>
              <w:t>The Energy department is looking to establish an office to address the issues around permitting and speeding up timelines with new energy generation projects.</w:t>
            </w:r>
          </w:p>
          <w:p w14:paraId="4DA0F873" w14:textId="5B9B480D" w:rsidR="00B26880" w:rsidRPr="00D743A9" w:rsidRDefault="00B26880" w:rsidP="00B26880">
            <w:pPr>
              <w:pStyle w:val="NoSpacing"/>
              <w:numPr>
                <w:ilvl w:val="2"/>
                <w:numId w:val="3"/>
              </w:numPr>
              <w:rPr>
                <w:rFonts w:eastAsia="Times New Roman"/>
              </w:rPr>
            </w:pPr>
            <w:r>
              <w:rPr>
                <w:rFonts w:eastAsia="Times New Roman"/>
              </w:rPr>
              <w:t>This project coincides with the national barriers that state across the country are running into about electrical capacity issues that vary from state to state.</w:t>
            </w:r>
          </w:p>
        </w:tc>
      </w:tr>
      <w:tr w:rsidR="00D11664" w14:paraId="1C907C6F" w14:textId="77777777" w:rsidTr="00D11664">
        <w:tc>
          <w:tcPr>
            <w:tcW w:w="11520" w:type="dxa"/>
            <w:vAlign w:val="center"/>
          </w:tcPr>
          <w:p w14:paraId="22E15659" w14:textId="0250B3A2" w:rsidR="00D11664" w:rsidRDefault="00D11664" w:rsidP="00B33449">
            <w:pPr>
              <w:spacing w:before="120"/>
            </w:pPr>
            <w:r>
              <w:lastRenderedPageBreak/>
              <w:t>Olympic College Program Highlight</w:t>
            </w:r>
            <w:r w:rsidR="00A04447">
              <w:t xml:space="preserve">/Student Panel – </w:t>
            </w:r>
            <w:r w:rsidR="00A04447" w:rsidRPr="00A04447">
              <w:rPr>
                <w:i/>
                <w:iCs/>
              </w:rPr>
              <w:t>Wendy Fox; Joell Johnson; Lauren Pitt; Amanda Pile; Paul Castro</w:t>
            </w:r>
          </w:p>
          <w:p w14:paraId="07082605" w14:textId="77777777" w:rsidR="00A04447" w:rsidRDefault="00635305" w:rsidP="00635305">
            <w:pPr>
              <w:pStyle w:val="ListParagraph"/>
              <w:numPr>
                <w:ilvl w:val="0"/>
                <w:numId w:val="1"/>
              </w:numPr>
              <w:spacing w:after="120"/>
            </w:pPr>
            <w:r>
              <w:t>Paul g</w:t>
            </w:r>
            <w:r w:rsidR="00A04447">
              <w:t xml:space="preserve">raduated 5 years ago from the Worker Retraining program and was able to open a bakery that highlights baked goods from around the world. </w:t>
            </w:r>
          </w:p>
          <w:p w14:paraId="71B60909" w14:textId="77777777" w:rsidR="00635305" w:rsidRDefault="00635305" w:rsidP="00635305">
            <w:pPr>
              <w:pStyle w:val="ListParagraph"/>
              <w:numPr>
                <w:ilvl w:val="0"/>
                <w:numId w:val="1"/>
              </w:numPr>
              <w:spacing w:after="120"/>
            </w:pPr>
            <w:r>
              <w:t>Carolina Rivas heard of the Worker Retraining program while going through the ESL classes at the college and was able to get a job as a registered nurse through the programs offered through Olympic College.</w:t>
            </w:r>
          </w:p>
          <w:p w14:paraId="1F0A4E04" w14:textId="77777777" w:rsidR="00635305" w:rsidRDefault="00635305" w:rsidP="00635305">
            <w:pPr>
              <w:pStyle w:val="ListParagraph"/>
              <w:numPr>
                <w:ilvl w:val="0"/>
                <w:numId w:val="1"/>
              </w:numPr>
              <w:spacing w:after="120"/>
            </w:pPr>
            <w:r>
              <w:t>Olympic College - Bremerton campus accepts around 300 plus students into the health care programs.</w:t>
            </w:r>
          </w:p>
          <w:p w14:paraId="544B5C17" w14:textId="77777777" w:rsidR="00635305" w:rsidRDefault="00635305" w:rsidP="00635305">
            <w:pPr>
              <w:pStyle w:val="ListParagraph"/>
              <w:numPr>
                <w:ilvl w:val="0"/>
                <w:numId w:val="1"/>
              </w:numPr>
              <w:spacing w:after="120"/>
            </w:pPr>
            <w:r>
              <w:t>Olympic is working with local partners and other educators to assist veterans get credit for all the work experience that they gain during their active duty service that can transfer over to civilian life.</w:t>
            </w:r>
          </w:p>
          <w:p w14:paraId="5EC3BEBA" w14:textId="77777777" w:rsidR="004E5E23" w:rsidRDefault="004E5E23" w:rsidP="00635305">
            <w:pPr>
              <w:pStyle w:val="ListParagraph"/>
              <w:numPr>
                <w:ilvl w:val="0"/>
                <w:numId w:val="1"/>
              </w:numPr>
              <w:spacing w:after="120"/>
            </w:pPr>
            <w:r>
              <w:t>Olympic College has an MOU with local hospitals that they will have slots held for the graduates of their programs.</w:t>
            </w:r>
          </w:p>
          <w:p w14:paraId="1A07B853" w14:textId="5A52C6C9" w:rsidR="003020BD" w:rsidRPr="00A04447" w:rsidRDefault="003020BD" w:rsidP="00635305">
            <w:pPr>
              <w:pStyle w:val="ListParagraph"/>
              <w:numPr>
                <w:ilvl w:val="0"/>
                <w:numId w:val="1"/>
              </w:numPr>
              <w:spacing w:after="120"/>
            </w:pPr>
            <w:r>
              <w:t>ESD WorkSource office and Olympic College partner to promote multiple programs across many different occupations.</w:t>
            </w:r>
          </w:p>
        </w:tc>
      </w:tr>
    </w:tbl>
    <w:p w14:paraId="3B783525" w14:textId="77777777" w:rsidR="0059443B" w:rsidRDefault="0059443B">
      <w:bookmarkStart w:id="15" w:name="_Hlk175911125"/>
      <w:bookmarkEnd w:id="12"/>
      <w:r>
        <w:br w:type="page"/>
      </w:r>
    </w:p>
    <w:tbl>
      <w:tblPr>
        <w:tblStyle w:val="TableGrid"/>
        <w:tblW w:w="11520" w:type="dxa"/>
        <w:tblInd w:w="-1085" w:type="dxa"/>
        <w:tblLook w:val="04A0" w:firstRow="1" w:lastRow="0" w:firstColumn="1" w:lastColumn="0" w:noHBand="0" w:noVBand="1"/>
      </w:tblPr>
      <w:tblGrid>
        <w:gridCol w:w="11520"/>
      </w:tblGrid>
      <w:tr w:rsidR="00D11664" w14:paraId="2EEE1414" w14:textId="77777777" w:rsidTr="00D11664">
        <w:tc>
          <w:tcPr>
            <w:tcW w:w="11520" w:type="dxa"/>
            <w:vAlign w:val="center"/>
          </w:tcPr>
          <w:p w14:paraId="005A5C93" w14:textId="0D095E6D" w:rsidR="00D11664" w:rsidRDefault="00D11664" w:rsidP="0044590D">
            <w:pPr>
              <w:spacing w:before="120"/>
            </w:pPr>
            <w:r>
              <w:lastRenderedPageBreak/>
              <w:t>Workforce Program Updates</w:t>
            </w:r>
          </w:p>
          <w:p w14:paraId="021AC330" w14:textId="06A667D7" w:rsidR="00D11664" w:rsidRPr="00BA61FF" w:rsidRDefault="00C607F9" w:rsidP="00FB21C4">
            <w:pPr>
              <w:pStyle w:val="ListParagraph"/>
              <w:numPr>
                <w:ilvl w:val="0"/>
                <w:numId w:val="1"/>
              </w:numPr>
            </w:pPr>
            <w:hyperlink r:id="rId10" w:history="1">
              <w:r w:rsidR="00D11664" w:rsidRPr="00C607F9">
                <w:rPr>
                  <w:rStyle w:val="Hyperlink"/>
                </w:rPr>
                <w:t>Job Skills Program</w:t>
              </w:r>
            </w:hyperlink>
            <w:r w:rsidR="00D11664">
              <w:t xml:space="preserve"> – </w:t>
            </w:r>
            <w:r w:rsidR="00D11664" w:rsidRPr="00A62180">
              <w:rPr>
                <w:i/>
              </w:rPr>
              <w:t>Carolyn McKinnon, WF Policy Associate</w:t>
            </w:r>
            <w:r w:rsidR="00D11664">
              <w:rPr>
                <w:i/>
              </w:rPr>
              <w:t xml:space="preserve">; and </w:t>
            </w:r>
            <w:r w:rsidR="00D11664" w:rsidRPr="00A62180">
              <w:rPr>
                <w:i/>
              </w:rPr>
              <w:t>Danny Marshall, WF Program Administrator</w:t>
            </w:r>
          </w:p>
          <w:p w14:paraId="4C6245A9" w14:textId="2E310A68" w:rsidR="00D11664" w:rsidRDefault="00D11664" w:rsidP="00FB21C4">
            <w:pPr>
              <w:pStyle w:val="ListParagraph"/>
              <w:numPr>
                <w:ilvl w:val="1"/>
                <w:numId w:val="1"/>
              </w:numPr>
            </w:pPr>
            <w:r>
              <w:t>Funding &amp; Application Update</w:t>
            </w:r>
          </w:p>
          <w:p w14:paraId="198D5ED9" w14:textId="4E8275D4" w:rsidR="001C2FDC" w:rsidRDefault="001C2FDC" w:rsidP="001C2FDC">
            <w:pPr>
              <w:pStyle w:val="ListParagraph"/>
              <w:numPr>
                <w:ilvl w:val="2"/>
                <w:numId w:val="1"/>
              </w:numPr>
            </w:pPr>
            <w:r>
              <w:t>Projects now have to start and finish within the same year, cannot start a project at the start of the biennium and go through the second year of the biennium.</w:t>
            </w:r>
          </w:p>
          <w:p w14:paraId="59C2A4F0" w14:textId="24E0E05F" w:rsidR="001C2FDC" w:rsidRDefault="001C2FDC" w:rsidP="001C2FDC">
            <w:pPr>
              <w:pStyle w:val="ListParagraph"/>
              <w:numPr>
                <w:ilvl w:val="2"/>
                <w:numId w:val="1"/>
              </w:numPr>
            </w:pPr>
            <w:r>
              <w:t>Not all the projects were not awarded during round 1 of 2025 and there are changes to projects that are occurring in round 2 of 2025.</w:t>
            </w:r>
          </w:p>
          <w:p w14:paraId="110304F1" w14:textId="3E3C9208" w:rsidR="001C2FDC" w:rsidRDefault="001C2FDC" w:rsidP="001C2FDC">
            <w:pPr>
              <w:pStyle w:val="ListParagraph"/>
              <w:numPr>
                <w:ilvl w:val="2"/>
                <w:numId w:val="1"/>
              </w:numPr>
            </w:pPr>
            <w:r>
              <w:t>Have a small pot left over from return funding and looking to reallocate those funds to projects that are already awarded and approved.</w:t>
            </w:r>
          </w:p>
          <w:p w14:paraId="32A073AB" w14:textId="1244EE03" w:rsidR="00C607F9" w:rsidRDefault="00C607F9" w:rsidP="001C2FDC">
            <w:pPr>
              <w:pStyle w:val="ListParagraph"/>
              <w:numPr>
                <w:ilvl w:val="2"/>
                <w:numId w:val="1"/>
              </w:numPr>
            </w:pPr>
            <w:r>
              <w:t>Colleges that are regular contributors to JSP have offered to mentor new colleges and employers that would like to start their JSP pathways.</w:t>
            </w:r>
          </w:p>
          <w:p w14:paraId="33BAD1CF" w14:textId="5C61ECBD" w:rsidR="00C607F9" w:rsidRDefault="00C607F9" w:rsidP="001C2FDC">
            <w:pPr>
              <w:pStyle w:val="ListParagraph"/>
              <w:numPr>
                <w:ilvl w:val="2"/>
                <w:numId w:val="1"/>
              </w:numPr>
            </w:pPr>
            <w:r>
              <w:t>Canceled round 3 due to resources being all allocated during rounds one and two.</w:t>
            </w:r>
          </w:p>
          <w:p w14:paraId="07093544" w14:textId="33C40652" w:rsidR="00C607F9" w:rsidRDefault="00C607F9" w:rsidP="001C2FDC">
            <w:pPr>
              <w:pStyle w:val="ListParagraph"/>
              <w:numPr>
                <w:ilvl w:val="2"/>
                <w:numId w:val="1"/>
              </w:numPr>
            </w:pPr>
            <w:r>
              <w:t xml:space="preserve">$15.4 million allocated to JSP for the biennium. </w:t>
            </w:r>
          </w:p>
          <w:p w14:paraId="2A6911D9" w14:textId="076029F0" w:rsidR="00D11664" w:rsidRDefault="00C607F9" w:rsidP="00FB21C4">
            <w:pPr>
              <w:pStyle w:val="ListParagraph"/>
              <w:numPr>
                <w:ilvl w:val="1"/>
                <w:numId w:val="1"/>
              </w:numPr>
            </w:pPr>
            <w:r>
              <w:t xml:space="preserve">Out of state vs. </w:t>
            </w:r>
            <w:r w:rsidR="00D11664">
              <w:t>In-state Worker Training Participation</w:t>
            </w:r>
          </w:p>
          <w:p w14:paraId="44938FBE" w14:textId="77777777" w:rsidR="000673F1" w:rsidRPr="000673F1" w:rsidRDefault="000673F1" w:rsidP="000673F1">
            <w:pPr>
              <w:pStyle w:val="ListParagraph"/>
              <w:numPr>
                <w:ilvl w:val="2"/>
                <w:numId w:val="1"/>
              </w:numPr>
            </w:pPr>
            <w:r w:rsidRPr="000673F1">
              <w:t>Guidelines are clear that wages and benefits paid to employees while in JSP training are eligible to track for business required match to the grant.</w:t>
            </w:r>
          </w:p>
          <w:p w14:paraId="386D7546" w14:textId="77777777" w:rsidR="000673F1" w:rsidRPr="000673F1" w:rsidRDefault="000673F1" w:rsidP="000673F1">
            <w:pPr>
              <w:pStyle w:val="ListParagraph"/>
              <w:numPr>
                <w:ilvl w:val="2"/>
                <w:numId w:val="1"/>
              </w:numPr>
            </w:pPr>
            <w:r w:rsidRPr="000673F1">
              <w:t>No specific guidance is provided on whether employees who live and work out of state can participate in training courses.</w:t>
            </w:r>
          </w:p>
          <w:p w14:paraId="40325A45" w14:textId="7F76B4D0" w:rsidR="001C2FDC" w:rsidRDefault="000673F1" w:rsidP="001C2FDC">
            <w:pPr>
              <w:pStyle w:val="ListParagraph"/>
              <w:numPr>
                <w:ilvl w:val="2"/>
                <w:numId w:val="1"/>
              </w:numPr>
            </w:pPr>
            <w:r>
              <w:t>There needs to be clarification what ‘out of state’ employees consider - - could a person working out of the country for a WA company would be considered eligible still?</w:t>
            </w:r>
          </w:p>
          <w:p w14:paraId="0DD42B54" w14:textId="4412A0AD" w:rsidR="000673F1" w:rsidRDefault="000673F1" w:rsidP="001C2FDC">
            <w:pPr>
              <w:pStyle w:val="ListParagraph"/>
              <w:numPr>
                <w:ilvl w:val="2"/>
                <w:numId w:val="1"/>
              </w:numPr>
            </w:pPr>
            <w:r>
              <w:t xml:space="preserve">Is the trainings hybrid or only in-state and in person? Is there cost difference for a person who is out of state worker vs an in-state worker? </w:t>
            </w:r>
          </w:p>
          <w:p w14:paraId="5D5373CE" w14:textId="2F478EBA" w:rsidR="000673F1" w:rsidRDefault="000673F1" w:rsidP="000673F1">
            <w:pPr>
              <w:pStyle w:val="ListParagraph"/>
              <w:numPr>
                <w:ilvl w:val="3"/>
                <w:numId w:val="1"/>
              </w:numPr>
            </w:pPr>
            <w:r>
              <w:t>There is no cost variation, and most trainings are conducted on-site in WA but that brings up the question on companies that moved to WA but are still functioning outside of WA state. However, what state is the company paying taxes due to conducting hybrid working?</w:t>
            </w:r>
          </w:p>
          <w:p w14:paraId="4B4CCC06" w14:textId="253F07BB" w:rsidR="000673F1" w:rsidRPr="00BA61FF" w:rsidRDefault="000673F1" w:rsidP="000673F1">
            <w:pPr>
              <w:pStyle w:val="ListParagraph"/>
              <w:numPr>
                <w:ilvl w:val="2"/>
                <w:numId w:val="1"/>
              </w:numPr>
            </w:pPr>
            <w:r>
              <w:t>Looking at a reasonable commute into WA state to be considered eligible per the statute that JSP operates under.</w:t>
            </w:r>
          </w:p>
          <w:p w14:paraId="27AB47DB" w14:textId="28E0FB1D" w:rsidR="00D11664" w:rsidRPr="00BA61FF" w:rsidRDefault="00D11664" w:rsidP="00FB21C4">
            <w:pPr>
              <w:pStyle w:val="ListParagraph"/>
              <w:numPr>
                <w:ilvl w:val="0"/>
                <w:numId w:val="1"/>
              </w:numPr>
            </w:pPr>
            <w:r>
              <w:t xml:space="preserve">Worker Retraining Program - </w:t>
            </w:r>
            <w:r w:rsidRPr="00A62180">
              <w:rPr>
                <w:i/>
              </w:rPr>
              <w:t xml:space="preserve">Anna </w:t>
            </w:r>
            <w:r>
              <w:rPr>
                <w:i/>
              </w:rPr>
              <w:t>Olson</w:t>
            </w:r>
            <w:r w:rsidRPr="00A62180">
              <w:rPr>
                <w:i/>
              </w:rPr>
              <w:t>, WF Policy Associate</w:t>
            </w:r>
          </w:p>
          <w:p w14:paraId="2F39F088" w14:textId="77777777" w:rsidR="00D11664" w:rsidRDefault="00D11664" w:rsidP="00FB21C4">
            <w:pPr>
              <w:pStyle w:val="ListParagraph"/>
              <w:numPr>
                <w:ilvl w:val="1"/>
                <w:numId w:val="1"/>
              </w:numPr>
            </w:pPr>
            <w:r>
              <w:t>CTC Funding Formula Update</w:t>
            </w:r>
          </w:p>
          <w:p w14:paraId="1CF8F87E" w14:textId="6F74731E" w:rsidR="001C2FDC" w:rsidRDefault="00665EA9" w:rsidP="001C2FDC">
            <w:pPr>
              <w:pStyle w:val="ListParagraph"/>
              <w:numPr>
                <w:ilvl w:val="2"/>
                <w:numId w:val="1"/>
              </w:numPr>
            </w:pPr>
            <w:r>
              <w:t>The eligibility for displaced homemakers is 48 months versus 24 months to stay within compliance and to stay within federal compliance also.</w:t>
            </w:r>
          </w:p>
          <w:p w14:paraId="4EDDC4BF" w14:textId="4A2FA7CD" w:rsidR="00665EA9" w:rsidRDefault="00665EA9" w:rsidP="00665EA9">
            <w:pPr>
              <w:pStyle w:val="ListParagraph"/>
              <w:numPr>
                <w:ilvl w:val="3"/>
                <w:numId w:val="1"/>
              </w:numPr>
            </w:pPr>
            <w:r>
              <w:t>Motion to align policies Emmanuel</w:t>
            </w:r>
          </w:p>
          <w:p w14:paraId="1A68A194" w14:textId="11A10035" w:rsidR="00665EA9" w:rsidRDefault="00665EA9" w:rsidP="00665EA9">
            <w:pPr>
              <w:pStyle w:val="ListParagraph"/>
              <w:numPr>
                <w:ilvl w:val="3"/>
                <w:numId w:val="1"/>
              </w:numPr>
            </w:pPr>
            <w:r>
              <w:t>Annette seconded the motion</w:t>
            </w:r>
          </w:p>
          <w:p w14:paraId="3951EA1C" w14:textId="4BBA42D1" w:rsidR="00665EA9" w:rsidRDefault="00665EA9" w:rsidP="00665EA9">
            <w:pPr>
              <w:pStyle w:val="ListParagraph"/>
              <w:numPr>
                <w:ilvl w:val="3"/>
                <w:numId w:val="1"/>
              </w:numPr>
            </w:pPr>
            <w:r>
              <w:t xml:space="preserve">No </w:t>
            </w:r>
            <w:r w:rsidR="0059443B">
              <w:t>objections; motion passed</w:t>
            </w:r>
          </w:p>
          <w:p w14:paraId="3CB33CC0" w14:textId="77777777" w:rsidR="00D11664" w:rsidRDefault="00D11664" w:rsidP="00FB21C4">
            <w:pPr>
              <w:pStyle w:val="ListParagraph"/>
              <w:numPr>
                <w:ilvl w:val="1"/>
                <w:numId w:val="1"/>
              </w:numPr>
              <w:spacing w:after="120"/>
            </w:pPr>
            <w:r>
              <w:t>Enrollment Trend Update</w:t>
            </w:r>
          </w:p>
          <w:p w14:paraId="0F034310" w14:textId="77777777" w:rsidR="001C2FDC" w:rsidRDefault="00665EA9" w:rsidP="001C2FDC">
            <w:pPr>
              <w:pStyle w:val="ListParagraph"/>
              <w:numPr>
                <w:ilvl w:val="2"/>
                <w:numId w:val="1"/>
              </w:numPr>
              <w:spacing w:after="120"/>
            </w:pPr>
            <w:r>
              <w:t>Enrollments in worker retraining mirror the unemployment rates; high unemployment means high enrollment rates.</w:t>
            </w:r>
          </w:p>
          <w:p w14:paraId="408B28CC" w14:textId="2BDD11F2" w:rsidR="00665EA9" w:rsidRPr="00A62180" w:rsidRDefault="00665EA9" w:rsidP="001C2FDC">
            <w:pPr>
              <w:pStyle w:val="ListParagraph"/>
              <w:numPr>
                <w:ilvl w:val="2"/>
                <w:numId w:val="1"/>
              </w:numPr>
              <w:spacing w:after="120"/>
            </w:pPr>
            <w:r>
              <w:t>Currently only enrolled in Workforce programs but have opened pathways into healthcare pathways.</w:t>
            </w:r>
          </w:p>
        </w:tc>
      </w:tr>
      <w:tr w:rsidR="00D11664" w14:paraId="590D0112" w14:textId="77777777" w:rsidTr="00D11664">
        <w:tc>
          <w:tcPr>
            <w:tcW w:w="11520" w:type="dxa"/>
            <w:vAlign w:val="center"/>
          </w:tcPr>
          <w:p w14:paraId="45DA4EE6" w14:textId="48E56EB8" w:rsidR="00D11664" w:rsidRDefault="00D11664" w:rsidP="00FB21C4">
            <w:pPr>
              <w:pStyle w:val="ListParagraph"/>
              <w:numPr>
                <w:ilvl w:val="0"/>
                <w:numId w:val="2"/>
              </w:numPr>
              <w:spacing w:before="120"/>
            </w:pPr>
            <w:r>
              <w:t xml:space="preserve">Future Meeting Dates &amp; Topics </w:t>
            </w:r>
          </w:p>
          <w:p w14:paraId="24670AF0" w14:textId="1F47D69A" w:rsidR="0059443B" w:rsidRDefault="0059443B" w:rsidP="0059443B">
            <w:pPr>
              <w:pStyle w:val="ListParagraph"/>
              <w:numPr>
                <w:ilvl w:val="1"/>
                <w:numId w:val="2"/>
              </w:numPr>
              <w:spacing w:before="120"/>
            </w:pPr>
            <w:r>
              <w:t>Winter virtual meeting to discuss committee bylaws</w:t>
            </w:r>
          </w:p>
          <w:p w14:paraId="0B8F34F1" w14:textId="14B178BD" w:rsidR="0059443B" w:rsidRDefault="0059443B" w:rsidP="0059443B">
            <w:pPr>
              <w:pStyle w:val="ListParagraph"/>
              <w:numPr>
                <w:ilvl w:val="1"/>
                <w:numId w:val="2"/>
              </w:numPr>
              <w:spacing w:before="120"/>
            </w:pPr>
            <w:r>
              <w:t>Spring meeting in June 2025</w:t>
            </w:r>
          </w:p>
          <w:p w14:paraId="3926DCEC" w14:textId="3566DA87" w:rsidR="00D11664" w:rsidRDefault="00D11664" w:rsidP="00FB21C4">
            <w:pPr>
              <w:pStyle w:val="ListParagraph"/>
              <w:numPr>
                <w:ilvl w:val="0"/>
                <w:numId w:val="2"/>
              </w:numPr>
              <w:spacing w:after="120"/>
            </w:pPr>
            <w:r>
              <w:t>Adjourn</w:t>
            </w:r>
          </w:p>
        </w:tc>
      </w:tr>
      <w:bookmarkEnd w:id="15"/>
    </w:tbl>
    <w:p w14:paraId="30058FC0" w14:textId="77777777" w:rsidR="00A21AAF" w:rsidRDefault="00A21AAF" w:rsidP="00A81392"/>
    <w:p w14:paraId="778A0384" w14:textId="6809EDE1" w:rsidR="0036464D" w:rsidRPr="003916E3" w:rsidRDefault="003916E3" w:rsidP="003110F1">
      <w:pPr>
        <w:spacing w:before="120" w:after="120" w:line="240" w:lineRule="auto"/>
        <w:jc w:val="center"/>
        <w:rPr>
          <w:rFonts w:cstheme="minorHAnsi"/>
          <w:sz w:val="24"/>
          <w:szCs w:val="24"/>
        </w:rPr>
      </w:pPr>
      <w:r w:rsidRPr="00A93B17">
        <w:rPr>
          <w:rFonts w:cstheme="minorHAnsi"/>
          <w:sz w:val="24"/>
          <w:szCs w:val="24"/>
        </w:rPr>
        <w:lastRenderedPageBreak/>
        <w:t>Statutory Authority: Laws of 1999, Chapter 28C.04.390 Revised Code of Washington</w:t>
      </w:r>
      <w:r w:rsidR="0036464D">
        <w:rPr>
          <w:noProof/>
        </w:rPr>
        <mc:AlternateContent>
          <mc:Choice Requires="wps">
            <w:drawing>
              <wp:anchor distT="0" distB="0" distL="0" distR="0" simplePos="0" relativeHeight="251659264" behindDoc="1" locked="0" layoutInCell="1" allowOverlap="1" wp14:anchorId="1596A29B" wp14:editId="4EE8BFD7">
                <wp:simplePos x="0" y="0"/>
                <wp:positionH relativeFrom="page">
                  <wp:posOffset>508406</wp:posOffset>
                </wp:positionH>
                <wp:positionV relativeFrom="paragraph">
                  <wp:posOffset>314376</wp:posOffset>
                </wp:positionV>
                <wp:extent cx="6949440" cy="909955"/>
                <wp:effectExtent l="0" t="0" r="0" b="0"/>
                <wp:wrapTopAndBottom/>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909955"/>
                        </a:xfrm>
                        <a:prstGeom prst="rect">
                          <a:avLst/>
                        </a:prstGeom>
                        <a:solidFill>
                          <a:srgbClr val="D0CECE"/>
                        </a:solidFill>
                        <a:ln w="6109">
                          <a:solidFill>
                            <a:srgbClr val="000000"/>
                          </a:solidFill>
                          <a:miter lim="800000"/>
                          <a:headEnd/>
                          <a:tailEnd/>
                        </a:ln>
                      </wps:spPr>
                      <wps:txbx>
                        <w:txbxContent>
                          <w:p w14:paraId="52148966" w14:textId="77777777" w:rsidR="0036464D" w:rsidRDefault="0036464D" w:rsidP="0036464D">
                            <w:pPr>
                              <w:spacing w:before="63"/>
                              <w:ind w:left="67" w:right="886"/>
                              <w:rPr>
                                <w:rFonts w:ascii="Franklin Gothic Book"/>
                                <w:sz w:val="18"/>
                              </w:rPr>
                            </w:pPr>
                            <w:r>
                              <w:rPr>
                                <w:rFonts w:ascii="Franklin Gothic Book"/>
                                <w:sz w:val="18"/>
                              </w:rPr>
                              <w:t>EXECUTIVE SESSION: Under RCW 42.30.110, an Executive Session may be held. Action from the Executive Session may be taken, if necessary, as a result of items discussed in the Executive Session.</w:t>
                            </w:r>
                          </w:p>
                          <w:p w14:paraId="78E7F647" w14:textId="2760321D" w:rsidR="0036464D" w:rsidRDefault="0036464D" w:rsidP="0036464D">
                            <w:pPr>
                              <w:spacing w:before="161"/>
                              <w:ind w:left="67" w:right="315"/>
                              <w:rPr>
                                <w:rFonts w:ascii="Franklin Gothic Book" w:hAnsi="Franklin Gothic Book"/>
                                <w:sz w:val="18"/>
                              </w:rPr>
                            </w:pPr>
                            <w:r>
                              <w:rPr>
                                <w:rFonts w:ascii="Franklin Gothic Book" w:hAnsi="Franklin Gothic Book"/>
                                <w:sz w:val="18"/>
                              </w:rPr>
                              <w:t xml:space="preserve">PLEASE NOTE: Times above are estimates only. The </w:t>
                            </w:r>
                            <w:r w:rsidR="003916E3">
                              <w:rPr>
                                <w:rFonts w:ascii="Franklin Gothic Book" w:hAnsi="Franklin Gothic Book"/>
                                <w:sz w:val="18"/>
                              </w:rPr>
                              <w:t>committee</w:t>
                            </w:r>
                            <w:r>
                              <w:rPr>
                                <w:rFonts w:ascii="Franklin Gothic Book" w:hAnsi="Franklin Gothic Book"/>
                                <w:sz w:val="18"/>
                              </w:rPr>
                              <w:t xml:space="preserve"> reserves the right to alter the order of the agenda. Reasonable accommodations will be made for persons with disabilities if requests are made at least seven days in advance. Efforts will be made to accommodate late requests. Please contact the Executive Director’s Office at 360-704-4309.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6A29B" id="_x0000_t202" coordsize="21600,21600" o:spt="202" path="m,l,21600r21600,l21600,xe">
                <v:stroke joinstyle="miter"/>
                <v:path gradientshapeok="t" o:connecttype="rect"/>
              </v:shapetype>
              <v:shape id="Text Box 15" o:spid="_x0000_s1026" type="#_x0000_t202" style="position:absolute;left:0;text-align:left;margin-left:40.05pt;margin-top:24.75pt;width:547.2pt;height:7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" fillcolor="#d0cece" strokeweight=".16969mm">
                <v:textbox inset="0,0,0,0">
                  <w:txbxContent>
                    <w:p w14:paraId="52148966" w14:textId="77777777" w:rsidR="0036464D" w:rsidRDefault="0036464D" w:rsidP="0036464D">
                      <w:pPr>
                        <w:spacing w:before="63"/>
                        <w:ind w:left="67" w:right="886"/>
                        <w:rPr>
                          <w:rFonts w:ascii="Franklin Gothic Book"/>
                          <w:sz w:val="18"/>
                        </w:rPr>
                      </w:pPr>
                      <w:r>
                        <w:rPr>
                          <w:rFonts w:ascii="Franklin Gothic Book"/>
                          <w:sz w:val="18"/>
                        </w:rPr>
                        <w:t>EXECUTIVE SESSION: Under RCW 42.30.110, an Executive Session may be held. Action from the Executive Session may be taken, if necessary, as a result of items discussed in the Executive Session.</w:t>
                      </w:r>
                    </w:p>
                    <w:p w14:paraId="78E7F647" w14:textId="2760321D" w:rsidR="0036464D" w:rsidRDefault="0036464D" w:rsidP="0036464D">
                      <w:pPr>
                        <w:spacing w:before="161"/>
                        <w:ind w:left="67" w:right="315"/>
                        <w:rPr>
                          <w:rFonts w:ascii="Franklin Gothic Book" w:hAnsi="Franklin Gothic Book"/>
                          <w:sz w:val="18"/>
                        </w:rPr>
                      </w:pPr>
                      <w:r>
                        <w:rPr>
                          <w:rFonts w:ascii="Franklin Gothic Book" w:hAnsi="Franklin Gothic Book"/>
                          <w:sz w:val="18"/>
                        </w:rPr>
                        <w:t xml:space="preserve">PLEASE NOTE: Times above are estimates only. The </w:t>
                      </w:r>
                      <w:r w:rsidR="003916E3">
                        <w:rPr>
                          <w:rFonts w:ascii="Franklin Gothic Book" w:hAnsi="Franklin Gothic Book"/>
                          <w:sz w:val="18"/>
                        </w:rPr>
                        <w:t>committee</w:t>
                      </w:r>
                      <w:r>
                        <w:rPr>
                          <w:rFonts w:ascii="Franklin Gothic Book" w:hAnsi="Franklin Gothic Book"/>
                          <w:sz w:val="18"/>
                        </w:rPr>
                        <w:t xml:space="preserve"> reserves the right to alter the order of the agenda. Reasonable accommodations will be made for persons with disabilities if requests are made at least seven days in advance. Efforts will be made to accommodate late requests. Please contact the Executive Director’s Office at 360-704-4309.</w:t>
                      </w:r>
                    </w:p>
                  </w:txbxContent>
                </v:textbox>
                <w10:wrap type="topAndBottom" anchorx="page"/>
              </v:shape>
            </w:pict>
          </mc:Fallback>
        </mc:AlternateContent>
      </w:r>
    </w:p>
    <w:sectPr w:rsidR="0036464D" w:rsidRPr="003916E3" w:rsidSect="00F43838">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3350A" w14:textId="77777777" w:rsidR="00C562BC" w:rsidRDefault="00C562BC" w:rsidP="00C562BC">
      <w:pPr>
        <w:spacing w:after="0" w:line="240" w:lineRule="auto"/>
      </w:pPr>
      <w:r>
        <w:separator/>
      </w:r>
    </w:p>
  </w:endnote>
  <w:endnote w:type="continuationSeparator" w:id="0">
    <w:p w14:paraId="40B6DAD7" w14:textId="77777777" w:rsidR="00C562BC" w:rsidRDefault="00C562BC" w:rsidP="00C56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9F702" w14:textId="77777777" w:rsidR="00C562BC" w:rsidRDefault="00C562BC">
    <w:pPr>
      <w:pStyle w:val="Footer"/>
    </w:pPr>
  </w:p>
  <w:p w14:paraId="407207B1" w14:textId="04D8AC40" w:rsidR="00C562BC" w:rsidRPr="00C562BC" w:rsidRDefault="00C031A9">
    <w:pPr>
      <w:pStyle w:val="Footer"/>
      <w:rPr>
        <w:sz w:val="20"/>
        <w:szCs w:val="20"/>
      </w:rPr>
    </w:pPr>
    <w:r>
      <w:rPr>
        <w:sz w:val="20"/>
        <w:szCs w:val="20"/>
      </w:rPr>
      <w:t>Fall</w:t>
    </w:r>
    <w:r w:rsidR="00C562BC" w:rsidRPr="00C562BC">
      <w:rPr>
        <w:sz w:val="20"/>
        <w:szCs w:val="20"/>
      </w:rPr>
      <w:t xml:space="preserve"> 2024 CAC Agenda – </w:t>
    </w:r>
    <w:r>
      <w:rPr>
        <w:sz w:val="20"/>
        <w:szCs w:val="20"/>
      </w:rPr>
      <w:t>Olympic College</w:t>
    </w:r>
    <w:r w:rsidR="00C562BC">
      <w:rPr>
        <w:sz w:val="20"/>
        <w:szCs w:val="20"/>
      </w:rPr>
      <w:t xml:space="preserve"> </w:t>
    </w:r>
    <w:r w:rsidR="00A85CED">
      <w:rPr>
        <w:sz w:val="20"/>
        <w:szCs w:val="20"/>
      </w:rPr>
      <w:tab/>
    </w:r>
    <w:r w:rsidR="00C562BC">
      <w:rPr>
        <w:sz w:val="20"/>
        <w:szCs w:val="20"/>
      </w:rPr>
      <w:tab/>
    </w:r>
    <w:r w:rsidR="00B808C8">
      <w:rPr>
        <w:sz w:val="20"/>
        <w:szCs w:val="20"/>
      </w:rPr>
      <w:t>August 26</w:t>
    </w:r>
    <w:r w:rsidR="00A85CED">
      <w:rPr>
        <w:sz w:val="20"/>
        <w:szCs w:val="20"/>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1882A" w14:textId="77777777" w:rsidR="00C562BC" w:rsidRDefault="00C562BC" w:rsidP="00C562BC">
      <w:pPr>
        <w:spacing w:after="0" w:line="240" w:lineRule="auto"/>
      </w:pPr>
      <w:r>
        <w:separator/>
      </w:r>
    </w:p>
  </w:footnote>
  <w:footnote w:type="continuationSeparator" w:id="0">
    <w:p w14:paraId="7C2BE644" w14:textId="77777777" w:rsidR="00C562BC" w:rsidRDefault="00C562BC" w:rsidP="00C56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36EE4"/>
    <w:multiLevelType w:val="hybridMultilevel"/>
    <w:tmpl w:val="5540F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B477B"/>
    <w:multiLevelType w:val="hybridMultilevel"/>
    <w:tmpl w:val="C1C8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E6366"/>
    <w:multiLevelType w:val="hybridMultilevel"/>
    <w:tmpl w:val="0144C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D052D"/>
    <w:multiLevelType w:val="hybridMultilevel"/>
    <w:tmpl w:val="6DEEAA50"/>
    <w:lvl w:ilvl="0" w:tplc="6768804E">
      <w:start w:val="1"/>
      <w:numFmt w:val="bullet"/>
      <w:lvlText w:val="•"/>
      <w:lvlJc w:val="left"/>
      <w:pPr>
        <w:tabs>
          <w:tab w:val="num" w:pos="720"/>
        </w:tabs>
        <w:ind w:left="720" w:hanging="360"/>
      </w:pPr>
      <w:rPr>
        <w:rFonts w:ascii="Arial" w:hAnsi="Arial" w:hint="default"/>
      </w:rPr>
    </w:lvl>
    <w:lvl w:ilvl="1" w:tplc="B1BE4062" w:tentative="1">
      <w:start w:val="1"/>
      <w:numFmt w:val="bullet"/>
      <w:lvlText w:val="•"/>
      <w:lvlJc w:val="left"/>
      <w:pPr>
        <w:tabs>
          <w:tab w:val="num" w:pos="1440"/>
        </w:tabs>
        <w:ind w:left="1440" w:hanging="360"/>
      </w:pPr>
      <w:rPr>
        <w:rFonts w:ascii="Arial" w:hAnsi="Arial" w:hint="default"/>
      </w:rPr>
    </w:lvl>
    <w:lvl w:ilvl="2" w:tplc="82685CAC" w:tentative="1">
      <w:start w:val="1"/>
      <w:numFmt w:val="bullet"/>
      <w:lvlText w:val="•"/>
      <w:lvlJc w:val="left"/>
      <w:pPr>
        <w:tabs>
          <w:tab w:val="num" w:pos="2160"/>
        </w:tabs>
        <w:ind w:left="2160" w:hanging="360"/>
      </w:pPr>
      <w:rPr>
        <w:rFonts w:ascii="Arial" w:hAnsi="Arial" w:hint="default"/>
      </w:rPr>
    </w:lvl>
    <w:lvl w:ilvl="3" w:tplc="A21E0AA4" w:tentative="1">
      <w:start w:val="1"/>
      <w:numFmt w:val="bullet"/>
      <w:lvlText w:val="•"/>
      <w:lvlJc w:val="left"/>
      <w:pPr>
        <w:tabs>
          <w:tab w:val="num" w:pos="2880"/>
        </w:tabs>
        <w:ind w:left="2880" w:hanging="360"/>
      </w:pPr>
      <w:rPr>
        <w:rFonts w:ascii="Arial" w:hAnsi="Arial" w:hint="default"/>
      </w:rPr>
    </w:lvl>
    <w:lvl w:ilvl="4" w:tplc="73807540" w:tentative="1">
      <w:start w:val="1"/>
      <w:numFmt w:val="bullet"/>
      <w:lvlText w:val="•"/>
      <w:lvlJc w:val="left"/>
      <w:pPr>
        <w:tabs>
          <w:tab w:val="num" w:pos="3600"/>
        </w:tabs>
        <w:ind w:left="3600" w:hanging="360"/>
      </w:pPr>
      <w:rPr>
        <w:rFonts w:ascii="Arial" w:hAnsi="Arial" w:hint="default"/>
      </w:rPr>
    </w:lvl>
    <w:lvl w:ilvl="5" w:tplc="738AE06C" w:tentative="1">
      <w:start w:val="1"/>
      <w:numFmt w:val="bullet"/>
      <w:lvlText w:val="•"/>
      <w:lvlJc w:val="left"/>
      <w:pPr>
        <w:tabs>
          <w:tab w:val="num" w:pos="4320"/>
        </w:tabs>
        <w:ind w:left="4320" w:hanging="360"/>
      </w:pPr>
      <w:rPr>
        <w:rFonts w:ascii="Arial" w:hAnsi="Arial" w:hint="default"/>
      </w:rPr>
    </w:lvl>
    <w:lvl w:ilvl="6" w:tplc="461C10F4" w:tentative="1">
      <w:start w:val="1"/>
      <w:numFmt w:val="bullet"/>
      <w:lvlText w:val="•"/>
      <w:lvlJc w:val="left"/>
      <w:pPr>
        <w:tabs>
          <w:tab w:val="num" w:pos="5040"/>
        </w:tabs>
        <w:ind w:left="5040" w:hanging="360"/>
      </w:pPr>
      <w:rPr>
        <w:rFonts w:ascii="Arial" w:hAnsi="Arial" w:hint="default"/>
      </w:rPr>
    </w:lvl>
    <w:lvl w:ilvl="7" w:tplc="BA34E878" w:tentative="1">
      <w:start w:val="1"/>
      <w:numFmt w:val="bullet"/>
      <w:lvlText w:val="•"/>
      <w:lvlJc w:val="left"/>
      <w:pPr>
        <w:tabs>
          <w:tab w:val="num" w:pos="5760"/>
        </w:tabs>
        <w:ind w:left="5760" w:hanging="360"/>
      </w:pPr>
      <w:rPr>
        <w:rFonts w:ascii="Arial" w:hAnsi="Arial" w:hint="default"/>
      </w:rPr>
    </w:lvl>
    <w:lvl w:ilvl="8" w:tplc="DB4A3FEA" w:tentative="1">
      <w:start w:val="1"/>
      <w:numFmt w:val="bullet"/>
      <w:lvlText w:val="•"/>
      <w:lvlJc w:val="left"/>
      <w:pPr>
        <w:tabs>
          <w:tab w:val="num" w:pos="6480"/>
        </w:tabs>
        <w:ind w:left="6480" w:hanging="360"/>
      </w:pPr>
      <w:rPr>
        <w:rFonts w:ascii="Arial" w:hAnsi="Arial" w:hint="default"/>
      </w:rPr>
    </w:lvl>
  </w:abstractNum>
  <w:num w:numId="1" w16cid:durableId="782185413">
    <w:abstractNumId w:val="0"/>
  </w:num>
  <w:num w:numId="2" w16cid:durableId="2119181875">
    <w:abstractNumId w:val="1"/>
  </w:num>
  <w:num w:numId="3" w16cid:durableId="1504004356">
    <w:abstractNumId w:val="2"/>
  </w:num>
  <w:num w:numId="4" w16cid:durableId="90475329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95"/>
    <w:rsid w:val="0001380A"/>
    <w:rsid w:val="0002374A"/>
    <w:rsid w:val="000564E5"/>
    <w:rsid w:val="00057B5E"/>
    <w:rsid w:val="000673F1"/>
    <w:rsid w:val="00074887"/>
    <w:rsid w:val="000C3C47"/>
    <w:rsid w:val="000D2278"/>
    <w:rsid w:val="000F49AA"/>
    <w:rsid w:val="001056D2"/>
    <w:rsid w:val="00115EA0"/>
    <w:rsid w:val="00130ABF"/>
    <w:rsid w:val="00133DFD"/>
    <w:rsid w:val="00146422"/>
    <w:rsid w:val="00151336"/>
    <w:rsid w:val="00162CA0"/>
    <w:rsid w:val="00177F7B"/>
    <w:rsid w:val="00192A08"/>
    <w:rsid w:val="00197701"/>
    <w:rsid w:val="001C2FDC"/>
    <w:rsid w:val="001D0CC0"/>
    <w:rsid w:val="001E0EF2"/>
    <w:rsid w:val="001E17AB"/>
    <w:rsid w:val="002276BA"/>
    <w:rsid w:val="00266517"/>
    <w:rsid w:val="002745C9"/>
    <w:rsid w:val="002840E9"/>
    <w:rsid w:val="002B2714"/>
    <w:rsid w:val="002C3E5F"/>
    <w:rsid w:val="002C5ED5"/>
    <w:rsid w:val="002D7371"/>
    <w:rsid w:val="003020BD"/>
    <w:rsid w:val="003031C8"/>
    <w:rsid w:val="003110F1"/>
    <w:rsid w:val="0031284C"/>
    <w:rsid w:val="00330D69"/>
    <w:rsid w:val="00334C98"/>
    <w:rsid w:val="0036464D"/>
    <w:rsid w:val="00366972"/>
    <w:rsid w:val="003750B7"/>
    <w:rsid w:val="00380967"/>
    <w:rsid w:val="003868E8"/>
    <w:rsid w:val="003916E3"/>
    <w:rsid w:val="003A6593"/>
    <w:rsid w:val="003B45A7"/>
    <w:rsid w:val="003B78D4"/>
    <w:rsid w:val="003C0131"/>
    <w:rsid w:val="003C24BC"/>
    <w:rsid w:val="003C778A"/>
    <w:rsid w:val="003D0A0D"/>
    <w:rsid w:val="003D3EBE"/>
    <w:rsid w:val="003D4BDC"/>
    <w:rsid w:val="00415AD2"/>
    <w:rsid w:val="00415B53"/>
    <w:rsid w:val="00446994"/>
    <w:rsid w:val="00450EF0"/>
    <w:rsid w:val="00463959"/>
    <w:rsid w:val="004741E8"/>
    <w:rsid w:val="00483944"/>
    <w:rsid w:val="004873F1"/>
    <w:rsid w:val="00494D0D"/>
    <w:rsid w:val="00495095"/>
    <w:rsid w:val="004B27C1"/>
    <w:rsid w:val="004C662B"/>
    <w:rsid w:val="004D4138"/>
    <w:rsid w:val="004E5E23"/>
    <w:rsid w:val="004F27FE"/>
    <w:rsid w:val="00511139"/>
    <w:rsid w:val="00533329"/>
    <w:rsid w:val="0058553D"/>
    <w:rsid w:val="00592234"/>
    <w:rsid w:val="005934AF"/>
    <w:rsid w:val="0059443B"/>
    <w:rsid w:val="005A6523"/>
    <w:rsid w:val="005C327A"/>
    <w:rsid w:val="005C37CC"/>
    <w:rsid w:val="005D4879"/>
    <w:rsid w:val="005D6D34"/>
    <w:rsid w:val="005F3215"/>
    <w:rsid w:val="00622B8C"/>
    <w:rsid w:val="00635305"/>
    <w:rsid w:val="0065006F"/>
    <w:rsid w:val="00652D1F"/>
    <w:rsid w:val="00665EA9"/>
    <w:rsid w:val="00675304"/>
    <w:rsid w:val="00682305"/>
    <w:rsid w:val="00694650"/>
    <w:rsid w:val="006A4F9B"/>
    <w:rsid w:val="006B76F8"/>
    <w:rsid w:val="006C054E"/>
    <w:rsid w:val="006C5148"/>
    <w:rsid w:val="006D0A96"/>
    <w:rsid w:val="006F087B"/>
    <w:rsid w:val="006F70CF"/>
    <w:rsid w:val="006F7F15"/>
    <w:rsid w:val="00713F92"/>
    <w:rsid w:val="0072453B"/>
    <w:rsid w:val="00734FF8"/>
    <w:rsid w:val="007730E8"/>
    <w:rsid w:val="00782F7B"/>
    <w:rsid w:val="007B55C4"/>
    <w:rsid w:val="007C3B85"/>
    <w:rsid w:val="007D2E07"/>
    <w:rsid w:val="008023E8"/>
    <w:rsid w:val="008135BE"/>
    <w:rsid w:val="008215DC"/>
    <w:rsid w:val="00824364"/>
    <w:rsid w:val="00831A94"/>
    <w:rsid w:val="00842194"/>
    <w:rsid w:val="00881601"/>
    <w:rsid w:val="008843D7"/>
    <w:rsid w:val="008862F1"/>
    <w:rsid w:val="008863FA"/>
    <w:rsid w:val="00892605"/>
    <w:rsid w:val="00894CC2"/>
    <w:rsid w:val="008C5154"/>
    <w:rsid w:val="008C6AE9"/>
    <w:rsid w:val="0091568F"/>
    <w:rsid w:val="00916C16"/>
    <w:rsid w:val="0093748A"/>
    <w:rsid w:val="009378AA"/>
    <w:rsid w:val="00984FEF"/>
    <w:rsid w:val="009930C0"/>
    <w:rsid w:val="009A3C28"/>
    <w:rsid w:val="009A3D00"/>
    <w:rsid w:val="009A50B2"/>
    <w:rsid w:val="009D6B71"/>
    <w:rsid w:val="009D6C4E"/>
    <w:rsid w:val="009E25C3"/>
    <w:rsid w:val="009F39C8"/>
    <w:rsid w:val="00A04447"/>
    <w:rsid w:val="00A16071"/>
    <w:rsid w:val="00A21AAF"/>
    <w:rsid w:val="00A232E7"/>
    <w:rsid w:val="00A4059C"/>
    <w:rsid w:val="00A4439C"/>
    <w:rsid w:val="00A62180"/>
    <w:rsid w:val="00A63395"/>
    <w:rsid w:val="00A7479E"/>
    <w:rsid w:val="00A774BB"/>
    <w:rsid w:val="00A81392"/>
    <w:rsid w:val="00A8562C"/>
    <w:rsid w:val="00A85CED"/>
    <w:rsid w:val="00A93383"/>
    <w:rsid w:val="00A93AC2"/>
    <w:rsid w:val="00AA1C49"/>
    <w:rsid w:val="00AA57D0"/>
    <w:rsid w:val="00AB13E2"/>
    <w:rsid w:val="00AB365C"/>
    <w:rsid w:val="00AC093C"/>
    <w:rsid w:val="00AF21C8"/>
    <w:rsid w:val="00B02566"/>
    <w:rsid w:val="00B17CF3"/>
    <w:rsid w:val="00B2549B"/>
    <w:rsid w:val="00B26880"/>
    <w:rsid w:val="00B275F2"/>
    <w:rsid w:val="00B33449"/>
    <w:rsid w:val="00B33B8D"/>
    <w:rsid w:val="00B56C35"/>
    <w:rsid w:val="00B747C3"/>
    <w:rsid w:val="00B808C8"/>
    <w:rsid w:val="00B95E6A"/>
    <w:rsid w:val="00BA09C3"/>
    <w:rsid w:val="00BA61FF"/>
    <w:rsid w:val="00BB02BB"/>
    <w:rsid w:val="00BB30C6"/>
    <w:rsid w:val="00BE1A83"/>
    <w:rsid w:val="00BF0B29"/>
    <w:rsid w:val="00C03011"/>
    <w:rsid w:val="00C031A9"/>
    <w:rsid w:val="00C24047"/>
    <w:rsid w:val="00C30432"/>
    <w:rsid w:val="00C31803"/>
    <w:rsid w:val="00C443D5"/>
    <w:rsid w:val="00C562BC"/>
    <w:rsid w:val="00C607F9"/>
    <w:rsid w:val="00C93F53"/>
    <w:rsid w:val="00CA491B"/>
    <w:rsid w:val="00CB6D25"/>
    <w:rsid w:val="00CD22EE"/>
    <w:rsid w:val="00CD4A67"/>
    <w:rsid w:val="00CE0C9D"/>
    <w:rsid w:val="00CE19E0"/>
    <w:rsid w:val="00CF65F2"/>
    <w:rsid w:val="00D05FC7"/>
    <w:rsid w:val="00D11664"/>
    <w:rsid w:val="00D13017"/>
    <w:rsid w:val="00D20320"/>
    <w:rsid w:val="00D27A81"/>
    <w:rsid w:val="00D4131E"/>
    <w:rsid w:val="00D743A9"/>
    <w:rsid w:val="00D8225F"/>
    <w:rsid w:val="00D8549E"/>
    <w:rsid w:val="00D92447"/>
    <w:rsid w:val="00D95461"/>
    <w:rsid w:val="00D97A3D"/>
    <w:rsid w:val="00DD2F7E"/>
    <w:rsid w:val="00DE06AA"/>
    <w:rsid w:val="00DF14FF"/>
    <w:rsid w:val="00DF56DD"/>
    <w:rsid w:val="00E26115"/>
    <w:rsid w:val="00E46978"/>
    <w:rsid w:val="00E92901"/>
    <w:rsid w:val="00EB3728"/>
    <w:rsid w:val="00EC3E84"/>
    <w:rsid w:val="00EC7981"/>
    <w:rsid w:val="00ED1512"/>
    <w:rsid w:val="00EF0BB0"/>
    <w:rsid w:val="00EF3C5A"/>
    <w:rsid w:val="00EF57E4"/>
    <w:rsid w:val="00F238C7"/>
    <w:rsid w:val="00F43838"/>
    <w:rsid w:val="00F50F68"/>
    <w:rsid w:val="00F51058"/>
    <w:rsid w:val="00F62768"/>
    <w:rsid w:val="00F74102"/>
    <w:rsid w:val="00F805DE"/>
    <w:rsid w:val="00F82BD5"/>
    <w:rsid w:val="00FA4739"/>
    <w:rsid w:val="00FB0487"/>
    <w:rsid w:val="00FB21C4"/>
    <w:rsid w:val="00FB348D"/>
    <w:rsid w:val="00FE2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FE27"/>
  <w15:chartTrackingRefBased/>
  <w15:docId w15:val="{2D068258-3D46-492C-9CB3-E021760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05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95095"/>
    <w:pPr>
      <w:widowControl w:val="0"/>
      <w:autoSpaceDE w:val="0"/>
      <w:autoSpaceDN w:val="0"/>
      <w:spacing w:after="0" w:line="240" w:lineRule="auto"/>
      <w:ind w:left="200"/>
    </w:pPr>
    <w:rPr>
      <w:rFonts w:ascii="Franklin Gothic Book" w:eastAsia="Franklin Gothic Book" w:hAnsi="Franklin Gothic Book" w:cs="Franklin Gothic Book"/>
    </w:rPr>
  </w:style>
  <w:style w:type="character" w:customStyle="1" w:styleId="NoSpacingChar">
    <w:name w:val="No Spacing Char"/>
    <w:basedOn w:val="DefaultParagraphFont"/>
    <w:link w:val="NoSpacing"/>
    <w:uiPriority w:val="1"/>
    <w:locked/>
    <w:rsid w:val="00FB0487"/>
  </w:style>
  <w:style w:type="paragraph" w:styleId="NoSpacing">
    <w:name w:val="No Spacing"/>
    <w:basedOn w:val="Normal"/>
    <w:link w:val="NoSpacingChar"/>
    <w:uiPriority w:val="1"/>
    <w:qFormat/>
    <w:rsid w:val="00FB0487"/>
    <w:pPr>
      <w:spacing w:after="0" w:line="240" w:lineRule="auto"/>
    </w:pPr>
  </w:style>
  <w:style w:type="paragraph" w:styleId="ListParagraph">
    <w:name w:val="List Paragraph"/>
    <w:basedOn w:val="Normal"/>
    <w:uiPriority w:val="34"/>
    <w:qFormat/>
    <w:rsid w:val="00FB0487"/>
    <w:pPr>
      <w:spacing w:after="0" w:line="240" w:lineRule="auto"/>
      <w:ind w:left="720"/>
    </w:pPr>
    <w:rPr>
      <w:rFonts w:ascii="Calibri" w:hAnsi="Calibri" w:cs="Times New Roman"/>
    </w:rPr>
  </w:style>
  <w:style w:type="character" w:styleId="Hyperlink">
    <w:name w:val="Hyperlink"/>
    <w:basedOn w:val="DefaultParagraphFont"/>
    <w:uiPriority w:val="99"/>
    <w:unhideWhenUsed/>
    <w:rsid w:val="00F74102"/>
    <w:rPr>
      <w:color w:val="0563C1" w:themeColor="hyperlink"/>
      <w:u w:val="single"/>
    </w:rPr>
  </w:style>
  <w:style w:type="character" w:styleId="UnresolvedMention">
    <w:name w:val="Unresolved Mention"/>
    <w:basedOn w:val="DefaultParagraphFont"/>
    <w:uiPriority w:val="99"/>
    <w:semiHidden/>
    <w:unhideWhenUsed/>
    <w:rsid w:val="00F74102"/>
    <w:rPr>
      <w:color w:val="605E5C"/>
      <w:shd w:val="clear" w:color="auto" w:fill="E1DFDD"/>
    </w:rPr>
  </w:style>
  <w:style w:type="paragraph" w:customStyle="1" w:styleId="xmsolistparagraph">
    <w:name w:val="x_msolistparagraph"/>
    <w:basedOn w:val="Normal"/>
    <w:rsid w:val="005D6D34"/>
    <w:pPr>
      <w:spacing w:after="0" w:line="240" w:lineRule="auto"/>
      <w:ind w:left="720"/>
    </w:pPr>
    <w:rPr>
      <w:rFonts w:ascii="Calibri" w:hAnsi="Calibri" w:cs="Calibri"/>
    </w:rPr>
  </w:style>
  <w:style w:type="paragraph" w:styleId="Header">
    <w:name w:val="header"/>
    <w:basedOn w:val="Normal"/>
    <w:link w:val="HeaderChar"/>
    <w:uiPriority w:val="99"/>
    <w:unhideWhenUsed/>
    <w:rsid w:val="00C56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2BC"/>
  </w:style>
  <w:style w:type="paragraph" w:styleId="Footer">
    <w:name w:val="footer"/>
    <w:basedOn w:val="Normal"/>
    <w:link w:val="FooterChar"/>
    <w:uiPriority w:val="99"/>
    <w:unhideWhenUsed/>
    <w:rsid w:val="00C56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2BC"/>
  </w:style>
  <w:style w:type="character" w:styleId="CommentReference">
    <w:name w:val="annotation reference"/>
    <w:basedOn w:val="DefaultParagraphFont"/>
    <w:uiPriority w:val="99"/>
    <w:semiHidden/>
    <w:unhideWhenUsed/>
    <w:rsid w:val="00074887"/>
    <w:rPr>
      <w:sz w:val="16"/>
      <w:szCs w:val="16"/>
    </w:rPr>
  </w:style>
  <w:style w:type="paragraph" w:styleId="CommentText">
    <w:name w:val="annotation text"/>
    <w:basedOn w:val="Normal"/>
    <w:link w:val="CommentTextChar"/>
    <w:uiPriority w:val="99"/>
    <w:semiHidden/>
    <w:unhideWhenUsed/>
    <w:rsid w:val="00074887"/>
    <w:pPr>
      <w:spacing w:line="240" w:lineRule="auto"/>
    </w:pPr>
    <w:rPr>
      <w:sz w:val="20"/>
      <w:szCs w:val="20"/>
    </w:rPr>
  </w:style>
  <w:style w:type="character" w:customStyle="1" w:styleId="CommentTextChar">
    <w:name w:val="Comment Text Char"/>
    <w:basedOn w:val="DefaultParagraphFont"/>
    <w:link w:val="CommentText"/>
    <w:uiPriority w:val="99"/>
    <w:semiHidden/>
    <w:rsid w:val="00074887"/>
    <w:rPr>
      <w:sz w:val="20"/>
      <w:szCs w:val="20"/>
    </w:rPr>
  </w:style>
  <w:style w:type="paragraph" w:styleId="CommentSubject">
    <w:name w:val="annotation subject"/>
    <w:basedOn w:val="CommentText"/>
    <w:next w:val="CommentText"/>
    <w:link w:val="CommentSubjectChar"/>
    <w:uiPriority w:val="99"/>
    <w:semiHidden/>
    <w:unhideWhenUsed/>
    <w:rsid w:val="00074887"/>
    <w:rPr>
      <w:b/>
      <w:bCs/>
    </w:rPr>
  </w:style>
  <w:style w:type="character" w:customStyle="1" w:styleId="CommentSubjectChar">
    <w:name w:val="Comment Subject Char"/>
    <w:basedOn w:val="CommentTextChar"/>
    <w:link w:val="CommentSubject"/>
    <w:uiPriority w:val="99"/>
    <w:semiHidden/>
    <w:rsid w:val="00074887"/>
    <w:rPr>
      <w:b/>
      <w:bCs/>
      <w:sz w:val="20"/>
      <w:szCs w:val="20"/>
    </w:rPr>
  </w:style>
  <w:style w:type="paragraph" w:styleId="BalloonText">
    <w:name w:val="Balloon Text"/>
    <w:basedOn w:val="Normal"/>
    <w:link w:val="BalloonTextChar"/>
    <w:uiPriority w:val="99"/>
    <w:semiHidden/>
    <w:unhideWhenUsed/>
    <w:rsid w:val="00074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56666">
      <w:bodyDiv w:val="1"/>
      <w:marLeft w:val="0"/>
      <w:marRight w:val="0"/>
      <w:marTop w:val="0"/>
      <w:marBottom w:val="0"/>
      <w:divBdr>
        <w:top w:val="none" w:sz="0" w:space="0" w:color="auto"/>
        <w:left w:val="none" w:sz="0" w:space="0" w:color="auto"/>
        <w:bottom w:val="none" w:sz="0" w:space="0" w:color="auto"/>
        <w:right w:val="none" w:sz="0" w:space="0" w:color="auto"/>
      </w:divBdr>
    </w:div>
    <w:div w:id="162473469">
      <w:bodyDiv w:val="1"/>
      <w:marLeft w:val="0"/>
      <w:marRight w:val="0"/>
      <w:marTop w:val="0"/>
      <w:marBottom w:val="0"/>
      <w:divBdr>
        <w:top w:val="none" w:sz="0" w:space="0" w:color="auto"/>
        <w:left w:val="none" w:sz="0" w:space="0" w:color="auto"/>
        <w:bottom w:val="none" w:sz="0" w:space="0" w:color="auto"/>
        <w:right w:val="none" w:sz="0" w:space="0" w:color="auto"/>
      </w:divBdr>
    </w:div>
    <w:div w:id="334650583">
      <w:bodyDiv w:val="1"/>
      <w:marLeft w:val="0"/>
      <w:marRight w:val="0"/>
      <w:marTop w:val="0"/>
      <w:marBottom w:val="0"/>
      <w:divBdr>
        <w:top w:val="none" w:sz="0" w:space="0" w:color="auto"/>
        <w:left w:val="none" w:sz="0" w:space="0" w:color="auto"/>
        <w:bottom w:val="none" w:sz="0" w:space="0" w:color="auto"/>
        <w:right w:val="none" w:sz="0" w:space="0" w:color="auto"/>
      </w:divBdr>
    </w:div>
    <w:div w:id="364524361">
      <w:bodyDiv w:val="1"/>
      <w:marLeft w:val="0"/>
      <w:marRight w:val="0"/>
      <w:marTop w:val="0"/>
      <w:marBottom w:val="0"/>
      <w:divBdr>
        <w:top w:val="none" w:sz="0" w:space="0" w:color="auto"/>
        <w:left w:val="none" w:sz="0" w:space="0" w:color="auto"/>
        <w:bottom w:val="none" w:sz="0" w:space="0" w:color="auto"/>
        <w:right w:val="none" w:sz="0" w:space="0" w:color="auto"/>
      </w:divBdr>
    </w:div>
    <w:div w:id="385182777">
      <w:bodyDiv w:val="1"/>
      <w:marLeft w:val="0"/>
      <w:marRight w:val="0"/>
      <w:marTop w:val="0"/>
      <w:marBottom w:val="0"/>
      <w:divBdr>
        <w:top w:val="none" w:sz="0" w:space="0" w:color="auto"/>
        <w:left w:val="none" w:sz="0" w:space="0" w:color="auto"/>
        <w:bottom w:val="none" w:sz="0" w:space="0" w:color="auto"/>
        <w:right w:val="none" w:sz="0" w:space="0" w:color="auto"/>
      </w:divBdr>
    </w:div>
    <w:div w:id="400295250">
      <w:bodyDiv w:val="1"/>
      <w:marLeft w:val="0"/>
      <w:marRight w:val="0"/>
      <w:marTop w:val="0"/>
      <w:marBottom w:val="0"/>
      <w:divBdr>
        <w:top w:val="none" w:sz="0" w:space="0" w:color="auto"/>
        <w:left w:val="none" w:sz="0" w:space="0" w:color="auto"/>
        <w:bottom w:val="none" w:sz="0" w:space="0" w:color="auto"/>
        <w:right w:val="none" w:sz="0" w:space="0" w:color="auto"/>
      </w:divBdr>
    </w:div>
    <w:div w:id="505050919">
      <w:bodyDiv w:val="1"/>
      <w:marLeft w:val="0"/>
      <w:marRight w:val="0"/>
      <w:marTop w:val="0"/>
      <w:marBottom w:val="0"/>
      <w:divBdr>
        <w:top w:val="none" w:sz="0" w:space="0" w:color="auto"/>
        <w:left w:val="none" w:sz="0" w:space="0" w:color="auto"/>
        <w:bottom w:val="none" w:sz="0" w:space="0" w:color="auto"/>
        <w:right w:val="none" w:sz="0" w:space="0" w:color="auto"/>
      </w:divBdr>
    </w:div>
    <w:div w:id="665327956">
      <w:bodyDiv w:val="1"/>
      <w:marLeft w:val="0"/>
      <w:marRight w:val="0"/>
      <w:marTop w:val="0"/>
      <w:marBottom w:val="0"/>
      <w:divBdr>
        <w:top w:val="none" w:sz="0" w:space="0" w:color="auto"/>
        <w:left w:val="none" w:sz="0" w:space="0" w:color="auto"/>
        <w:bottom w:val="none" w:sz="0" w:space="0" w:color="auto"/>
        <w:right w:val="none" w:sz="0" w:space="0" w:color="auto"/>
      </w:divBdr>
    </w:div>
    <w:div w:id="725447793">
      <w:bodyDiv w:val="1"/>
      <w:marLeft w:val="0"/>
      <w:marRight w:val="0"/>
      <w:marTop w:val="0"/>
      <w:marBottom w:val="0"/>
      <w:divBdr>
        <w:top w:val="none" w:sz="0" w:space="0" w:color="auto"/>
        <w:left w:val="none" w:sz="0" w:space="0" w:color="auto"/>
        <w:bottom w:val="none" w:sz="0" w:space="0" w:color="auto"/>
        <w:right w:val="none" w:sz="0" w:space="0" w:color="auto"/>
      </w:divBdr>
    </w:div>
    <w:div w:id="802310725">
      <w:bodyDiv w:val="1"/>
      <w:marLeft w:val="0"/>
      <w:marRight w:val="0"/>
      <w:marTop w:val="0"/>
      <w:marBottom w:val="0"/>
      <w:divBdr>
        <w:top w:val="none" w:sz="0" w:space="0" w:color="auto"/>
        <w:left w:val="none" w:sz="0" w:space="0" w:color="auto"/>
        <w:bottom w:val="none" w:sz="0" w:space="0" w:color="auto"/>
        <w:right w:val="none" w:sz="0" w:space="0" w:color="auto"/>
      </w:divBdr>
    </w:div>
    <w:div w:id="831676107">
      <w:bodyDiv w:val="1"/>
      <w:marLeft w:val="0"/>
      <w:marRight w:val="0"/>
      <w:marTop w:val="0"/>
      <w:marBottom w:val="0"/>
      <w:divBdr>
        <w:top w:val="none" w:sz="0" w:space="0" w:color="auto"/>
        <w:left w:val="none" w:sz="0" w:space="0" w:color="auto"/>
        <w:bottom w:val="none" w:sz="0" w:space="0" w:color="auto"/>
        <w:right w:val="none" w:sz="0" w:space="0" w:color="auto"/>
      </w:divBdr>
    </w:div>
    <w:div w:id="941449701">
      <w:bodyDiv w:val="1"/>
      <w:marLeft w:val="0"/>
      <w:marRight w:val="0"/>
      <w:marTop w:val="0"/>
      <w:marBottom w:val="0"/>
      <w:divBdr>
        <w:top w:val="none" w:sz="0" w:space="0" w:color="auto"/>
        <w:left w:val="none" w:sz="0" w:space="0" w:color="auto"/>
        <w:bottom w:val="none" w:sz="0" w:space="0" w:color="auto"/>
        <w:right w:val="none" w:sz="0" w:space="0" w:color="auto"/>
      </w:divBdr>
    </w:div>
    <w:div w:id="951519745">
      <w:bodyDiv w:val="1"/>
      <w:marLeft w:val="0"/>
      <w:marRight w:val="0"/>
      <w:marTop w:val="0"/>
      <w:marBottom w:val="0"/>
      <w:divBdr>
        <w:top w:val="none" w:sz="0" w:space="0" w:color="auto"/>
        <w:left w:val="none" w:sz="0" w:space="0" w:color="auto"/>
        <w:bottom w:val="none" w:sz="0" w:space="0" w:color="auto"/>
        <w:right w:val="none" w:sz="0" w:space="0" w:color="auto"/>
      </w:divBdr>
      <w:divsChild>
        <w:div w:id="1965036680">
          <w:marLeft w:val="360"/>
          <w:marRight w:val="0"/>
          <w:marTop w:val="200"/>
          <w:marBottom w:val="0"/>
          <w:divBdr>
            <w:top w:val="none" w:sz="0" w:space="0" w:color="auto"/>
            <w:left w:val="none" w:sz="0" w:space="0" w:color="auto"/>
            <w:bottom w:val="none" w:sz="0" w:space="0" w:color="auto"/>
            <w:right w:val="none" w:sz="0" w:space="0" w:color="auto"/>
          </w:divBdr>
        </w:div>
      </w:divsChild>
    </w:div>
    <w:div w:id="1210384778">
      <w:bodyDiv w:val="1"/>
      <w:marLeft w:val="0"/>
      <w:marRight w:val="0"/>
      <w:marTop w:val="0"/>
      <w:marBottom w:val="0"/>
      <w:divBdr>
        <w:top w:val="none" w:sz="0" w:space="0" w:color="auto"/>
        <w:left w:val="none" w:sz="0" w:space="0" w:color="auto"/>
        <w:bottom w:val="none" w:sz="0" w:space="0" w:color="auto"/>
        <w:right w:val="none" w:sz="0" w:space="0" w:color="auto"/>
      </w:divBdr>
    </w:div>
    <w:div w:id="1279416061">
      <w:bodyDiv w:val="1"/>
      <w:marLeft w:val="0"/>
      <w:marRight w:val="0"/>
      <w:marTop w:val="0"/>
      <w:marBottom w:val="0"/>
      <w:divBdr>
        <w:top w:val="none" w:sz="0" w:space="0" w:color="auto"/>
        <w:left w:val="none" w:sz="0" w:space="0" w:color="auto"/>
        <w:bottom w:val="none" w:sz="0" w:space="0" w:color="auto"/>
        <w:right w:val="none" w:sz="0" w:space="0" w:color="auto"/>
      </w:divBdr>
    </w:div>
    <w:div w:id="1537548586">
      <w:bodyDiv w:val="1"/>
      <w:marLeft w:val="0"/>
      <w:marRight w:val="0"/>
      <w:marTop w:val="0"/>
      <w:marBottom w:val="0"/>
      <w:divBdr>
        <w:top w:val="none" w:sz="0" w:space="0" w:color="auto"/>
        <w:left w:val="none" w:sz="0" w:space="0" w:color="auto"/>
        <w:bottom w:val="none" w:sz="0" w:space="0" w:color="auto"/>
        <w:right w:val="none" w:sz="0" w:space="0" w:color="auto"/>
      </w:divBdr>
    </w:div>
    <w:div w:id="1543053906">
      <w:bodyDiv w:val="1"/>
      <w:marLeft w:val="0"/>
      <w:marRight w:val="0"/>
      <w:marTop w:val="0"/>
      <w:marBottom w:val="0"/>
      <w:divBdr>
        <w:top w:val="none" w:sz="0" w:space="0" w:color="auto"/>
        <w:left w:val="none" w:sz="0" w:space="0" w:color="auto"/>
        <w:bottom w:val="none" w:sz="0" w:space="0" w:color="auto"/>
        <w:right w:val="none" w:sz="0" w:space="0" w:color="auto"/>
      </w:divBdr>
    </w:div>
    <w:div w:id="1730152362">
      <w:bodyDiv w:val="1"/>
      <w:marLeft w:val="0"/>
      <w:marRight w:val="0"/>
      <w:marTop w:val="0"/>
      <w:marBottom w:val="0"/>
      <w:divBdr>
        <w:top w:val="none" w:sz="0" w:space="0" w:color="auto"/>
        <w:left w:val="none" w:sz="0" w:space="0" w:color="auto"/>
        <w:bottom w:val="none" w:sz="0" w:space="0" w:color="auto"/>
        <w:right w:val="none" w:sz="0" w:space="0" w:color="auto"/>
      </w:divBdr>
    </w:div>
    <w:div w:id="1805807739">
      <w:bodyDiv w:val="1"/>
      <w:marLeft w:val="0"/>
      <w:marRight w:val="0"/>
      <w:marTop w:val="0"/>
      <w:marBottom w:val="0"/>
      <w:divBdr>
        <w:top w:val="none" w:sz="0" w:space="0" w:color="auto"/>
        <w:left w:val="none" w:sz="0" w:space="0" w:color="auto"/>
        <w:bottom w:val="none" w:sz="0" w:space="0" w:color="auto"/>
        <w:right w:val="none" w:sz="0" w:space="0" w:color="auto"/>
      </w:divBdr>
    </w:div>
    <w:div w:id="1858696755">
      <w:bodyDiv w:val="1"/>
      <w:marLeft w:val="0"/>
      <w:marRight w:val="0"/>
      <w:marTop w:val="0"/>
      <w:marBottom w:val="0"/>
      <w:divBdr>
        <w:top w:val="none" w:sz="0" w:space="0" w:color="auto"/>
        <w:left w:val="none" w:sz="0" w:space="0" w:color="auto"/>
        <w:bottom w:val="none" w:sz="0" w:space="0" w:color="auto"/>
        <w:right w:val="none" w:sz="0" w:space="0" w:color="auto"/>
      </w:divBdr>
    </w:div>
    <w:div w:id="1859807955">
      <w:bodyDiv w:val="1"/>
      <w:marLeft w:val="0"/>
      <w:marRight w:val="0"/>
      <w:marTop w:val="0"/>
      <w:marBottom w:val="0"/>
      <w:divBdr>
        <w:top w:val="none" w:sz="0" w:space="0" w:color="auto"/>
        <w:left w:val="none" w:sz="0" w:space="0" w:color="auto"/>
        <w:bottom w:val="none" w:sz="0" w:space="0" w:color="auto"/>
        <w:right w:val="none" w:sz="0" w:space="0" w:color="auto"/>
      </w:divBdr>
    </w:div>
    <w:div w:id="2046297059">
      <w:bodyDiv w:val="1"/>
      <w:marLeft w:val="0"/>
      <w:marRight w:val="0"/>
      <w:marTop w:val="0"/>
      <w:marBottom w:val="0"/>
      <w:divBdr>
        <w:top w:val="none" w:sz="0" w:space="0" w:color="auto"/>
        <w:left w:val="none" w:sz="0" w:space="0" w:color="auto"/>
        <w:bottom w:val="none" w:sz="0" w:space="0" w:color="auto"/>
        <w:right w:val="none" w:sz="0" w:space="0" w:color="auto"/>
      </w:divBdr>
    </w:div>
    <w:div w:id="211832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bNObIC4ZN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2024/Fall%20October%202024/CAC%20JSP%20Slides%20Fall%202024.pptx" TargetMode="External"/><Relationship Id="rId4" Type="http://schemas.openxmlformats.org/officeDocument/2006/relationships/webSettings" Target="webSettings.xml"/><Relationship Id="rId9" Type="http://schemas.openxmlformats.org/officeDocument/2006/relationships/hyperlink" Target="../../2024/Fall%20October%202024/Spring%202024%20Minut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Belden</dc:creator>
  <cp:keywords/>
  <dc:description/>
  <cp:lastModifiedBy>Kimberly Wheeler</cp:lastModifiedBy>
  <cp:revision>4</cp:revision>
  <dcterms:created xsi:type="dcterms:W3CDTF">2025-01-28T18:23:00Z</dcterms:created>
  <dcterms:modified xsi:type="dcterms:W3CDTF">2025-01-28T19:41:00Z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e5da8a85057e855bb1c001e8a72bc1967119f022f0ab687cfbf72a66e5643be5</vt:lpwstr>
  </property>
  <property fmtid="{D5CDD505-2E9C-101B-9397-08002B2CF9AE}" pid="3" name="_DocHome">
    <vt:i4>-107341661</vt:i4>
  </property>
</Properties>
</file>